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527B4">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14:paraId="6B6C89CC">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cs="Times New Roman"/>
          <w:color w:val="auto"/>
          <w:lang w:val="en-US" w:eastAsia="zh-CN"/>
        </w:rPr>
      </w:pPr>
    </w:p>
    <w:p w14:paraId="6F777629">
      <w:pPr>
        <w:pStyle w:val="2"/>
        <w:rPr>
          <w:rFonts w:hint="default" w:ascii="Times New Roman" w:hAnsi="Times New Roman" w:cs="Times New Roman"/>
          <w:color w:val="auto"/>
          <w:lang w:val="en-US" w:eastAsia="zh-CN"/>
        </w:rPr>
      </w:pPr>
      <w:bookmarkStart w:id="180" w:name="_GoBack"/>
      <w:bookmarkEnd w:id="180"/>
    </w:p>
    <w:p w14:paraId="1B825182">
      <w:pPr>
        <w:rPr>
          <w:rFonts w:hint="default" w:ascii="Times New Roman" w:hAnsi="Times New Roman" w:cs="Times New Roman"/>
          <w:color w:val="auto"/>
          <w:lang w:val="en-US" w:eastAsia="zh-CN"/>
        </w:rPr>
      </w:pPr>
    </w:p>
    <w:p w14:paraId="5E8F525C">
      <w:pPr>
        <w:pStyle w:val="2"/>
        <w:rPr>
          <w:rFonts w:hint="default" w:ascii="Times New Roman" w:hAnsi="Times New Roman" w:cs="Times New Roman"/>
          <w:color w:val="auto"/>
          <w:lang w:val="en-US" w:eastAsia="zh-CN"/>
        </w:rPr>
      </w:pPr>
    </w:p>
    <w:p w14:paraId="7F19FF1B">
      <w:pPr>
        <w:rPr>
          <w:rFonts w:hint="default"/>
          <w:lang w:val="en-US" w:eastAsia="zh-CN"/>
        </w:rPr>
      </w:pPr>
    </w:p>
    <w:p w14:paraId="44C0407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大理州第二人民医</w:t>
      </w:r>
      <w:r>
        <w:rPr>
          <w:rFonts w:hint="eastAsia" w:ascii="Times New Roman" w:hAnsi="Times New Roman" w:eastAsia="方正小标宋_GBK" w:cs="Times New Roman"/>
          <w:color w:val="auto"/>
          <w:sz w:val="44"/>
          <w:szCs w:val="44"/>
          <w:lang w:val="en-US" w:eastAsia="zh-CN"/>
        </w:rPr>
        <w:t>院2025年度部份高效液相色谱试剂耗材采购项目</w:t>
      </w:r>
    </w:p>
    <w:p w14:paraId="137C3F2B">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cs="Times New Roman"/>
          <w:color w:val="auto"/>
          <w:sz w:val="28"/>
          <w:szCs w:val="28"/>
          <w:lang w:val="en-US" w:eastAsia="zh-CN"/>
        </w:rPr>
      </w:pPr>
    </w:p>
    <w:p w14:paraId="35A25321">
      <w:pPr>
        <w:pStyle w:val="2"/>
        <w:rPr>
          <w:rFonts w:hint="default" w:ascii="Times New Roman" w:hAnsi="Times New Roman" w:cs="Times New Roman"/>
          <w:color w:val="auto"/>
          <w:sz w:val="28"/>
          <w:szCs w:val="28"/>
          <w:lang w:val="en-US" w:eastAsia="zh-CN"/>
        </w:rPr>
      </w:pPr>
    </w:p>
    <w:p w14:paraId="69C792AB">
      <w:pPr>
        <w:rPr>
          <w:rFonts w:hint="default" w:ascii="Times New Roman" w:hAnsi="Times New Roman" w:cs="Times New Roman"/>
          <w:lang w:val="en-US" w:eastAsia="zh-CN"/>
        </w:rPr>
      </w:pPr>
    </w:p>
    <w:p w14:paraId="297E3AF3">
      <w:pPr>
        <w:keepNext w:val="0"/>
        <w:keepLines w:val="0"/>
        <w:pageBreakBefore w:val="0"/>
        <w:kinsoku/>
        <w:wordWrap/>
        <w:overflowPunct/>
        <w:topLinePunct w:val="0"/>
        <w:autoSpaceDE/>
        <w:autoSpaceDN/>
        <w:bidi w:val="0"/>
        <w:spacing w:line="46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询价采购文件</w:t>
      </w:r>
    </w:p>
    <w:p w14:paraId="580DC575">
      <w:pPr>
        <w:pStyle w:val="2"/>
        <w:rPr>
          <w:rFonts w:hint="default" w:ascii="Times New Roman" w:hAnsi="Times New Roman" w:cs="Times New Roman"/>
          <w:color w:val="auto"/>
          <w:sz w:val="44"/>
          <w:szCs w:val="44"/>
          <w:lang w:val="en-US" w:eastAsia="zh-CN"/>
        </w:rPr>
      </w:pPr>
    </w:p>
    <w:p w14:paraId="39347839">
      <w:pPr>
        <w:keepNext w:val="0"/>
        <w:keepLines w:val="0"/>
        <w:pageBreakBefore w:val="0"/>
        <w:kinsoku/>
        <w:wordWrap/>
        <w:overflowPunct/>
        <w:topLinePunct w:val="0"/>
        <w:autoSpaceDE/>
        <w:autoSpaceDN/>
        <w:bidi w:val="0"/>
        <w:spacing w:line="460" w:lineRule="exact"/>
        <w:jc w:val="both"/>
        <w:textAlignment w:val="auto"/>
        <w:rPr>
          <w:rFonts w:hint="default" w:ascii="Times New Roman" w:hAnsi="Times New Roman" w:cs="Times New Roman"/>
          <w:color w:val="auto"/>
          <w:sz w:val="44"/>
          <w:szCs w:val="44"/>
          <w:lang w:val="en-US" w:eastAsia="zh-CN"/>
        </w:rPr>
      </w:pPr>
    </w:p>
    <w:p w14:paraId="33830046">
      <w:pPr>
        <w:pStyle w:val="2"/>
        <w:rPr>
          <w:rFonts w:hint="default" w:ascii="Times New Roman" w:hAnsi="Times New Roman" w:cs="Times New Roman"/>
          <w:color w:val="auto"/>
          <w:sz w:val="44"/>
          <w:szCs w:val="44"/>
          <w:lang w:val="en-US" w:eastAsia="zh-CN"/>
        </w:rPr>
      </w:pPr>
    </w:p>
    <w:p w14:paraId="35F796F4">
      <w:pPr>
        <w:rPr>
          <w:rFonts w:hint="default" w:ascii="Times New Roman" w:hAnsi="Times New Roman" w:cs="Times New Roman"/>
          <w:lang w:val="en-US" w:eastAsia="zh-CN"/>
        </w:rPr>
      </w:pPr>
    </w:p>
    <w:p w14:paraId="41D6BD0B">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项目编号：</w:t>
      </w:r>
      <w:r>
        <w:rPr>
          <w:rFonts w:hint="default" w:ascii="Times New Roman" w:hAnsi="Times New Roman" w:cs="Times New Roman"/>
          <w:b w:val="0"/>
          <w:bCs w:val="0"/>
          <w:color w:val="auto"/>
          <w:sz w:val="32"/>
          <w:szCs w:val="32"/>
          <w:u w:val="none" w:color="auto"/>
          <w:lang w:val="en-US" w:eastAsia="zh-CN"/>
        </w:rPr>
        <w:t>DLZEY</w:t>
      </w:r>
      <w:r>
        <w:rPr>
          <w:rFonts w:hint="eastAsia" w:ascii="Times New Roman" w:hAnsi="Times New Roman" w:cs="Times New Roman"/>
          <w:b w:val="0"/>
          <w:bCs w:val="0"/>
          <w:color w:val="auto"/>
          <w:sz w:val="32"/>
          <w:szCs w:val="32"/>
          <w:u w:val="none" w:color="auto"/>
          <w:lang w:val="en-US" w:eastAsia="zh-CN"/>
        </w:rPr>
        <w:t>SBK</w:t>
      </w:r>
      <w:r>
        <w:rPr>
          <w:rFonts w:hint="default" w:ascii="Times New Roman" w:hAnsi="Times New Roman" w:cs="Times New Roman"/>
          <w:b w:val="0"/>
          <w:bCs w:val="0"/>
          <w:color w:val="auto"/>
          <w:sz w:val="32"/>
          <w:szCs w:val="32"/>
          <w:u w:val="none" w:color="auto"/>
          <w:lang w:val="en-US" w:eastAsia="zh-CN"/>
        </w:rPr>
        <w:t>-202</w:t>
      </w:r>
      <w:r>
        <w:rPr>
          <w:rFonts w:hint="eastAsia" w:ascii="Times New Roman" w:hAnsi="Times New Roman" w:cs="Times New Roman"/>
          <w:b w:val="0"/>
          <w:bCs w:val="0"/>
          <w:color w:val="auto"/>
          <w:sz w:val="32"/>
          <w:szCs w:val="32"/>
          <w:u w:val="none" w:color="auto"/>
          <w:lang w:val="en-US" w:eastAsia="zh-CN"/>
        </w:rPr>
        <w:t>5</w:t>
      </w:r>
      <w:r>
        <w:rPr>
          <w:rFonts w:hint="default" w:ascii="Times New Roman" w:hAnsi="Times New Roman" w:cs="Times New Roman"/>
          <w:b w:val="0"/>
          <w:bCs w:val="0"/>
          <w:color w:val="auto"/>
          <w:sz w:val="32"/>
          <w:szCs w:val="32"/>
          <w:u w:val="none" w:color="auto"/>
          <w:lang w:val="en-US" w:eastAsia="zh-CN"/>
        </w:rPr>
        <w:t>-0</w:t>
      </w:r>
      <w:r>
        <w:rPr>
          <w:rFonts w:hint="eastAsia" w:ascii="Times New Roman" w:hAnsi="Times New Roman" w:cs="Times New Roman"/>
          <w:b w:val="0"/>
          <w:bCs w:val="0"/>
          <w:color w:val="auto"/>
          <w:sz w:val="32"/>
          <w:szCs w:val="32"/>
          <w:u w:val="none" w:color="auto"/>
          <w:lang w:val="en-US" w:eastAsia="zh-CN"/>
        </w:rPr>
        <w:t>1</w:t>
      </w:r>
      <w:r>
        <w:rPr>
          <w:rFonts w:hint="default" w:ascii="Times New Roman" w:hAnsi="Times New Roman" w:cs="Times New Roman"/>
          <w:b w:val="0"/>
          <w:bCs w:val="0"/>
          <w:color w:val="auto"/>
          <w:sz w:val="32"/>
          <w:szCs w:val="32"/>
          <w:u w:val="none" w:color="auto"/>
          <w:lang w:val="en-US" w:eastAsia="zh-CN"/>
        </w:rPr>
        <w:t xml:space="preserve">          </w:t>
      </w:r>
    </w:p>
    <w:p w14:paraId="201F5164">
      <w:pPr>
        <w:keepNext w:val="0"/>
        <w:keepLines w:val="0"/>
        <w:pageBreakBefore w:val="0"/>
        <w:widowControl w:val="0"/>
        <w:kinsoku/>
        <w:wordWrap/>
        <w:overflowPunct/>
        <w:topLinePunct w:val="0"/>
        <w:autoSpaceDE/>
        <w:autoSpaceDN/>
        <w:bidi w:val="0"/>
        <w:adjustRightInd/>
        <w:snapToGrid/>
        <w:spacing w:line="460" w:lineRule="exact"/>
        <w:ind w:left="0" w:firstLine="0" w:firstLineChars="0"/>
        <w:jc w:val="left"/>
        <w:textAlignment w:val="auto"/>
        <w:rPr>
          <w:rFonts w:hint="eastAsia" w:ascii="Times New Roman" w:hAnsi="Times New Roman"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项目名称：</w:t>
      </w:r>
      <w:r>
        <w:rPr>
          <w:rFonts w:hint="eastAsia" w:ascii="Times New Roman" w:hAnsi="Times New Roman" w:cs="Times New Roman"/>
          <w:b w:val="0"/>
          <w:bCs w:val="0"/>
          <w:color w:val="auto"/>
          <w:sz w:val="32"/>
          <w:szCs w:val="32"/>
          <w:u w:val="none" w:color="auto"/>
          <w:lang w:val="en-US" w:eastAsia="zh-CN"/>
        </w:rPr>
        <w:t>大理州第二人民医院2025年度部份高效液相色谱</w:t>
      </w:r>
    </w:p>
    <w:p w14:paraId="03137DAA">
      <w:pPr>
        <w:keepNext w:val="0"/>
        <w:keepLines w:val="0"/>
        <w:pageBreakBefore w:val="0"/>
        <w:widowControl w:val="0"/>
        <w:kinsoku/>
        <w:wordWrap/>
        <w:overflowPunct/>
        <w:topLinePunct w:val="0"/>
        <w:autoSpaceDE/>
        <w:autoSpaceDN/>
        <w:bidi w:val="0"/>
        <w:adjustRightInd/>
        <w:snapToGrid/>
        <w:spacing w:line="460" w:lineRule="exact"/>
        <w:ind w:left="0" w:firstLine="1600" w:firstLineChars="500"/>
        <w:jc w:val="lef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试剂耗材采购项目</w:t>
      </w:r>
      <w:r>
        <w:rPr>
          <w:rFonts w:hint="default" w:ascii="Times New Roman" w:hAnsi="Times New Roman" w:cs="Times New Roman"/>
          <w:b w:val="0"/>
          <w:bCs w:val="0"/>
          <w:color w:val="auto"/>
          <w:sz w:val="32"/>
          <w:szCs w:val="32"/>
          <w:u w:val="none" w:color="auto"/>
          <w:lang w:val="en-US" w:eastAsia="zh-CN"/>
        </w:rPr>
        <w:t xml:space="preserve">  </w:t>
      </w:r>
    </w:p>
    <w:p w14:paraId="4318D4DD">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采购人：</w:t>
      </w:r>
      <w:r>
        <w:rPr>
          <w:rFonts w:hint="default" w:ascii="Times New Roman" w:hAnsi="Times New Roman" w:eastAsia="方正仿宋_GBK" w:cs="Times New Roman"/>
          <w:b w:val="0"/>
          <w:bCs w:val="0"/>
          <w:color w:val="auto"/>
          <w:sz w:val="32"/>
          <w:szCs w:val="32"/>
          <w:u w:val="none" w:color="auto"/>
          <w:lang w:val="en-US" w:eastAsia="zh-CN"/>
        </w:rPr>
        <w:t xml:space="preserve">大理白族自治州第二人民医院 </w:t>
      </w:r>
      <w:r>
        <w:rPr>
          <w:rFonts w:hint="default" w:ascii="Times New Roman" w:hAnsi="Times New Roman" w:cs="Times New Roman"/>
          <w:b w:val="0"/>
          <w:bCs w:val="0"/>
          <w:color w:val="auto"/>
          <w:sz w:val="32"/>
          <w:szCs w:val="32"/>
          <w:u w:val="none" w:color="auto"/>
          <w:lang w:val="en-US" w:eastAsia="zh-CN"/>
        </w:rPr>
        <w:t xml:space="preserve"> </w:t>
      </w:r>
    </w:p>
    <w:p w14:paraId="761E35ED">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归口部门：</w:t>
      </w:r>
      <w:r>
        <w:rPr>
          <w:rFonts w:hint="default" w:ascii="Times New Roman" w:hAnsi="Times New Roman" w:cs="Times New Roman"/>
          <w:b w:val="0"/>
          <w:bCs w:val="0"/>
          <w:color w:val="auto"/>
          <w:sz w:val="32"/>
          <w:szCs w:val="32"/>
          <w:u w:val="none" w:color="auto"/>
          <w:lang w:val="en-US" w:eastAsia="zh-CN"/>
        </w:rPr>
        <w:t>设备科</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 xml:space="preserve">           </w:t>
      </w:r>
    </w:p>
    <w:p w14:paraId="53C4169C">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rPr>
        <w:t>实施部门：</w:t>
      </w:r>
      <w:r>
        <w:rPr>
          <w:rFonts w:hint="eastAsia" w:ascii="Times New Roman" w:hAnsi="Times New Roman" w:cs="Times New Roman"/>
          <w:b w:val="0"/>
          <w:bCs w:val="0"/>
          <w:color w:val="auto"/>
          <w:sz w:val="32"/>
          <w:szCs w:val="32"/>
          <w:u w:val="none" w:color="auto"/>
          <w:lang w:eastAsia="zh-CN"/>
        </w:rPr>
        <w:t>设备科</w:t>
      </w:r>
      <w:r>
        <w:rPr>
          <w:rFonts w:hint="default" w:ascii="Times New Roman" w:hAnsi="Times New Roman" w:eastAsia="方正仿宋_GBK" w:cs="Times New Roman"/>
          <w:b w:val="0"/>
          <w:bCs w:val="0"/>
          <w:color w:val="auto"/>
          <w:sz w:val="32"/>
          <w:szCs w:val="32"/>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 xml:space="preserve">          </w:t>
      </w:r>
    </w:p>
    <w:p w14:paraId="4A3E5216">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highlight w:val="none"/>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rPr>
        <w:t>地址：</w:t>
      </w:r>
      <w:r>
        <w:rPr>
          <w:rFonts w:hint="default" w:ascii="Times New Roman" w:hAnsi="Times New Roman" w:eastAsia="方正仿宋_GBK" w:cs="Times New Roman"/>
          <w:b w:val="0"/>
          <w:bCs w:val="0"/>
          <w:color w:val="auto"/>
          <w:sz w:val="32"/>
          <w:szCs w:val="32"/>
          <w:highlight w:val="none"/>
          <w:u w:val="none" w:color="auto"/>
          <w:lang w:val="en-US" w:eastAsia="zh-CN"/>
        </w:rPr>
        <w:t>大理市满江街道红山路与太和路交汇处</w:t>
      </w:r>
    </w:p>
    <w:p w14:paraId="78733C6C">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highlight w:val="none"/>
          <w:u w:val="none" w:color="auto"/>
        </w:rPr>
        <w:t>时间：202</w:t>
      </w:r>
      <w:r>
        <w:rPr>
          <w:rFonts w:hint="eastAsia" w:ascii="Times New Roman" w:hAnsi="Times New Roman" w:cs="Times New Roman"/>
          <w:b w:val="0"/>
          <w:bCs w:val="0"/>
          <w:color w:val="auto"/>
          <w:sz w:val="32"/>
          <w:szCs w:val="32"/>
          <w:highlight w:val="none"/>
          <w:u w:val="none" w:color="auto"/>
          <w:lang w:val="en-US" w:eastAsia="zh-CN"/>
        </w:rPr>
        <w:t>5</w:t>
      </w:r>
      <w:r>
        <w:rPr>
          <w:rFonts w:hint="default" w:ascii="Times New Roman" w:hAnsi="Times New Roman" w:eastAsia="方正仿宋_GBK" w:cs="Times New Roman"/>
          <w:b w:val="0"/>
          <w:bCs w:val="0"/>
          <w:color w:val="auto"/>
          <w:sz w:val="32"/>
          <w:szCs w:val="32"/>
          <w:highlight w:val="none"/>
          <w:u w:val="none" w:color="auto"/>
        </w:rPr>
        <w:t>年</w:t>
      </w:r>
      <w:r>
        <w:rPr>
          <w:rFonts w:hint="eastAsia" w:ascii="Times New Roman" w:hAnsi="Times New Roman" w:cs="Times New Roman"/>
          <w:b w:val="0"/>
          <w:bCs w:val="0"/>
          <w:color w:val="auto"/>
          <w:sz w:val="32"/>
          <w:szCs w:val="32"/>
          <w:highlight w:val="none"/>
          <w:u w:val="none" w:color="auto"/>
          <w:lang w:val="en-US" w:eastAsia="zh-CN"/>
        </w:rPr>
        <w:t>5</w:t>
      </w:r>
      <w:r>
        <w:rPr>
          <w:rFonts w:hint="default" w:ascii="Times New Roman" w:hAnsi="Times New Roman" w:eastAsia="方正仿宋_GBK" w:cs="Times New Roman"/>
          <w:b w:val="0"/>
          <w:bCs w:val="0"/>
          <w:color w:val="auto"/>
          <w:sz w:val="32"/>
          <w:szCs w:val="32"/>
          <w:highlight w:val="none"/>
          <w:u w:val="none" w:color="auto"/>
        </w:rPr>
        <w:t xml:space="preserve">月 </w:t>
      </w:r>
      <w:r>
        <w:rPr>
          <w:rFonts w:hint="default" w:ascii="Times New Roman" w:hAnsi="Times New Roman" w:cs="Times New Roman"/>
          <w:b w:val="0"/>
          <w:bCs w:val="0"/>
          <w:color w:val="auto"/>
          <w:sz w:val="32"/>
          <w:szCs w:val="32"/>
          <w:highlight w:val="none"/>
          <w:u w:val="none" w:color="auto"/>
          <w:lang w:val="en-US" w:eastAsia="zh-CN"/>
        </w:rPr>
        <w:t xml:space="preserve">  </w:t>
      </w:r>
      <w:r>
        <w:rPr>
          <w:rFonts w:hint="default" w:ascii="Times New Roman" w:hAnsi="Times New Roman" w:cs="Times New Roman"/>
          <w:b w:val="0"/>
          <w:bCs w:val="0"/>
          <w:color w:val="auto"/>
          <w:sz w:val="32"/>
          <w:szCs w:val="32"/>
          <w:u w:val="none" w:color="auto"/>
          <w:lang w:val="en-US" w:eastAsia="zh-CN"/>
        </w:rPr>
        <w:t xml:space="preserve">                 </w:t>
      </w:r>
    </w:p>
    <w:p w14:paraId="38D8F81D">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5CDF56D0">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7E5CB6F5">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161B4F31">
      <w:pPr>
        <w:keepNext w:val="0"/>
        <w:keepLines w:val="0"/>
        <w:pageBreakBefore w:val="0"/>
        <w:kinsoku/>
        <w:wordWrap/>
        <w:overflowPunct/>
        <w:topLinePunct w:val="0"/>
        <w:autoSpaceDE/>
        <w:autoSpaceDN/>
        <w:bidi w:val="0"/>
        <w:spacing w:line="460" w:lineRule="exact"/>
        <w:textAlignment w:val="auto"/>
        <w:rPr>
          <w:rFonts w:hint="default" w:ascii="Times New Roman" w:hAnsi="Times New Roman" w:eastAsia="仿宋" w:cs="Times New Roman"/>
          <w:b/>
          <w:bCs/>
          <w:color w:val="auto"/>
          <w:sz w:val="28"/>
          <w:szCs w:val="28"/>
          <w:u w:val="single" w:color="auto"/>
        </w:rPr>
      </w:pPr>
    </w:p>
    <w:p w14:paraId="56F086EA">
      <w:pPr>
        <w:pStyle w:val="2"/>
        <w:rPr>
          <w:rFonts w:hint="default" w:ascii="Times New Roman" w:hAnsi="Times New Roman" w:cs="Times New Roman"/>
        </w:rPr>
      </w:pPr>
    </w:p>
    <w:p w14:paraId="5F3EC0AC">
      <w:pPr>
        <w:rPr>
          <w:rFonts w:hint="default"/>
        </w:rPr>
      </w:pPr>
    </w:p>
    <w:sdt>
      <w:sdtPr>
        <w:rPr>
          <w:rFonts w:hint="eastAsia" w:ascii="方正仿宋_GBK" w:hAnsi="方正仿宋_GBK" w:eastAsia="方正仿宋_GBK" w:cs="方正仿宋_GBK"/>
          <w:kern w:val="2"/>
          <w:sz w:val="32"/>
          <w:szCs w:val="32"/>
          <w:lang w:val="en-US" w:eastAsia="zh-CN" w:bidi="ar-SA"/>
        </w:rPr>
        <w:id w:val="147463235"/>
        <w15:color w:val="DBDBDB"/>
        <w:docPartObj>
          <w:docPartGallery w:val="Table of Contents"/>
          <w:docPartUnique/>
        </w:docPartObj>
      </w:sdtPr>
      <w:sdtEndPr>
        <w:rPr>
          <w:rFonts w:hint="default" w:ascii="Times New Roman" w:hAnsi="Times New Roman" w:eastAsia="方正黑体_GBK" w:cs="Times New Roman"/>
          <w:b/>
          <w:kern w:val="44"/>
          <w:sz w:val="32"/>
          <w:szCs w:val="24"/>
          <w:lang w:val="en-US" w:eastAsia="zh-CN" w:bidi="ar-SA"/>
        </w:rPr>
      </w:sdtEndPr>
      <w:sdtContent>
        <w:p w14:paraId="2A774B99">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目录</w:t>
          </w:r>
        </w:p>
        <w:p w14:paraId="709661EC">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TOC \o "1-2" \h \u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_Toc26894 </w:instrText>
          </w:r>
          <w:r>
            <w:rPr>
              <w:rFonts w:hint="default" w:ascii="Times New Roman" w:hAnsi="Times New Roman" w:cs="Times New Roman"/>
              <w:lang w:val="en-US" w:eastAsia="zh-CN"/>
            </w:rPr>
            <w:fldChar w:fldCharType="separate"/>
          </w:r>
          <w:r>
            <w:rPr>
              <w:rFonts w:hint="eastAsia" w:ascii="Times New Roman" w:hAnsi="Times New Roman" w:cs="Times New Roman"/>
              <w:lang w:val="en-US" w:eastAsia="zh-CN"/>
            </w:rPr>
            <w:t xml:space="preserve">第一章 </w:t>
          </w:r>
          <w:r>
            <w:rPr>
              <w:rFonts w:hint="default" w:ascii="Times New Roman" w:hAnsi="Times New Roman" w:cs="Times New Roman"/>
              <w:lang w:val="en-US" w:eastAsia="zh-CN"/>
            </w:rPr>
            <w:t>询 价 公 告</w:t>
          </w:r>
          <w:r>
            <w:tab/>
          </w:r>
          <w:r>
            <w:fldChar w:fldCharType="begin"/>
          </w:r>
          <w:r>
            <w:instrText xml:space="preserve"> PAGEREF _Toc26894 \h </w:instrText>
          </w:r>
          <w:r>
            <w:fldChar w:fldCharType="separate"/>
          </w:r>
          <w:r>
            <w:t>3</w:t>
          </w:r>
          <w:r>
            <w:fldChar w:fldCharType="end"/>
          </w:r>
          <w:r>
            <w:rPr>
              <w:rFonts w:hint="default" w:ascii="Times New Roman" w:hAnsi="Times New Roman" w:cs="Times New Roman"/>
              <w:lang w:val="en-US" w:eastAsia="zh-CN"/>
            </w:rPr>
            <w:fldChar w:fldCharType="end"/>
          </w:r>
        </w:p>
        <w:p w14:paraId="1BACA3DE">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_Toc20612 </w:instrText>
          </w:r>
          <w:r>
            <w:rPr>
              <w:rFonts w:hint="default" w:ascii="Times New Roman" w:hAnsi="Times New Roman" w:cs="Times New Roman"/>
              <w:lang w:val="en-US" w:eastAsia="zh-CN"/>
            </w:rPr>
            <w:fldChar w:fldCharType="separate"/>
          </w:r>
          <w:r>
            <w:rPr>
              <w:rFonts w:hint="eastAsia"/>
              <w:lang w:val="en-US" w:eastAsia="zh-CN"/>
            </w:rPr>
            <w:t xml:space="preserve">第二章 </w:t>
          </w:r>
          <w:r>
            <w:rPr>
              <w:rFonts w:hint="default"/>
              <w:lang w:val="en-US" w:eastAsia="zh-CN"/>
            </w:rPr>
            <w:t>供 应 商 须 知</w:t>
          </w:r>
          <w:r>
            <w:tab/>
          </w:r>
          <w:r>
            <w:fldChar w:fldCharType="begin"/>
          </w:r>
          <w:r>
            <w:instrText xml:space="preserve"> PAGEREF _Toc20612 \h </w:instrText>
          </w:r>
          <w:r>
            <w:fldChar w:fldCharType="separate"/>
          </w:r>
          <w:r>
            <w:t>8</w:t>
          </w:r>
          <w:r>
            <w:fldChar w:fldCharType="end"/>
          </w:r>
          <w:r>
            <w:rPr>
              <w:rFonts w:hint="default" w:ascii="Times New Roman" w:hAnsi="Times New Roman" w:cs="Times New Roman"/>
              <w:lang w:val="en-US" w:eastAsia="zh-CN"/>
            </w:rPr>
            <w:fldChar w:fldCharType="end"/>
          </w:r>
        </w:p>
        <w:p w14:paraId="2ABEF933">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_Toc879 </w:instrText>
          </w:r>
          <w:r>
            <w:rPr>
              <w:rFonts w:hint="default" w:ascii="Times New Roman" w:hAnsi="Times New Roman" w:cs="Times New Roman"/>
              <w:lang w:val="en-US" w:eastAsia="zh-CN"/>
            </w:rPr>
            <w:fldChar w:fldCharType="separate"/>
          </w:r>
          <w:r>
            <w:rPr>
              <w:rFonts w:hint="eastAsia" w:ascii="Times New Roman" w:hAnsi="Times New Roman" w:cs="Times New Roman"/>
              <w:lang w:val="en-US" w:eastAsia="zh-CN"/>
            </w:rPr>
            <w:t xml:space="preserve">第三章 </w:t>
          </w:r>
          <w:r>
            <w:rPr>
              <w:rFonts w:hint="default" w:ascii="Times New Roman" w:hAnsi="Times New Roman" w:cs="Times New Roman"/>
              <w:lang w:val="en-US" w:eastAsia="zh-CN"/>
            </w:rPr>
            <w:t>合 同 书 样 式 及 主 要 条 款</w:t>
          </w:r>
          <w:r>
            <w:tab/>
          </w:r>
          <w:r>
            <w:fldChar w:fldCharType="begin"/>
          </w:r>
          <w:r>
            <w:instrText xml:space="preserve"> PAGEREF _Toc879 \h </w:instrText>
          </w:r>
          <w:r>
            <w:fldChar w:fldCharType="separate"/>
          </w:r>
          <w:r>
            <w:t>21</w:t>
          </w:r>
          <w:r>
            <w:fldChar w:fldCharType="end"/>
          </w:r>
          <w:r>
            <w:rPr>
              <w:rFonts w:hint="default" w:ascii="Times New Roman" w:hAnsi="Times New Roman" w:cs="Times New Roman"/>
              <w:lang w:val="en-US" w:eastAsia="zh-CN"/>
            </w:rPr>
            <w:fldChar w:fldCharType="end"/>
          </w:r>
        </w:p>
        <w:p w14:paraId="591D4508">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_Toc13561 </w:instrText>
          </w:r>
          <w:r>
            <w:rPr>
              <w:rFonts w:hint="default" w:ascii="Times New Roman" w:hAnsi="Times New Roman" w:cs="Times New Roman"/>
              <w:lang w:val="en-US" w:eastAsia="zh-CN"/>
            </w:rPr>
            <w:fldChar w:fldCharType="separate"/>
          </w:r>
          <w:r>
            <w:rPr>
              <w:rFonts w:hint="default" w:ascii="Times New Roman" w:hAnsi="Times New Roman" w:cs="Times New Roman"/>
              <w:lang w:val="en-US" w:eastAsia="zh-CN"/>
            </w:rPr>
            <w:t>第四章 询 价 响 应 文 件 格 式</w:t>
          </w:r>
          <w:r>
            <w:tab/>
          </w:r>
          <w:r>
            <w:fldChar w:fldCharType="begin"/>
          </w:r>
          <w:r>
            <w:instrText xml:space="preserve"> PAGEREF _Toc13561 \h </w:instrText>
          </w:r>
          <w:r>
            <w:fldChar w:fldCharType="separate"/>
          </w:r>
          <w:r>
            <w:t>30</w:t>
          </w:r>
          <w:r>
            <w:fldChar w:fldCharType="end"/>
          </w:r>
          <w:r>
            <w:rPr>
              <w:rFonts w:hint="default" w:ascii="Times New Roman" w:hAnsi="Times New Roman" w:cs="Times New Roman"/>
              <w:lang w:val="en-US" w:eastAsia="zh-CN"/>
            </w:rPr>
            <w:fldChar w:fldCharType="end"/>
          </w:r>
        </w:p>
        <w:p w14:paraId="22BED855">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_Toc28390 </w:instrText>
          </w:r>
          <w:r>
            <w:rPr>
              <w:rFonts w:hint="default" w:ascii="Times New Roman" w:hAnsi="Times New Roman" w:cs="Times New Roman"/>
              <w:lang w:val="en-US" w:eastAsia="zh-CN"/>
            </w:rPr>
            <w:fldChar w:fldCharType="separate"/>
          </w:r>
          <w:r>
            <w:rPr>
              <w:rFonts w:hint="default"/>
              <w:lang w:val="en-US" w:eastAsia="zh-CN"/>
            </w:rPr>
            <w:t>第五章 采 购 需 求</w:t>
          </w:r>
          <w:r>
            <w:tab/>
          </w:r>
          <w:r>
            <w:fldChar w:fldCharType="begin"/>
          </w:r>
          <w:r>
            <w:instrText xml:space="preserve"> PAGEREF _Toc28390 \h </w:instrText>
          </w:r>
          <w:r>
            <w:fldChar w:fldCharType="separate"/>
          </w:r>
          <w:r>
            <w:t>43</w:t>
          </w:r>
          <w:r>
            <w:fldChar w:fldCharType="end"/>
          </w:r>
          <w:r>
            <w:rPr>
              <w:rFonts w:hint="default" w:ascii="Times New Roman" w:hAnsi="Times New Roman" w:cs="Times New Roman"/>
              <w:lang w:val="en-US" w:eastAsia="zh-CN"/>
            </w:rPr>
            <w:fldChar w:fldCharType="end"/>
          </w:r>
        </w:p>
        <w:p w14:paraId="4C26D638">
          <w:pPr>
            <w:pStyle w:val="13"/>
            <w:tabs>
              <w:tab w:val="right" w:leader="dot" w:pos="8640"/>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_Toc3378 </w:instrText>
          </w:r>
          <w:r>
            <w:rPr>
              <w:rFonts w:hint="default" w:ascii="Times New Roman" w:hAnsi="Times New Roman" w:cs="Times New Roman"/>
              <w:lang w:val="en-US" w:eastAsia="zh-CN"/>
            </w:rPr>
            <w:fldChar w:fldCharType="separate"/>
          </w:r>
          <w:r>
            <w:rPr>
              <w:rFonts w:hint="default"/>
              <w:lang w:val="en-US" w:eastAsia="zh-CN"/>
            </w:rPr>
            <w:t>第六章 评 审 办 法</w:t>
          </w:r>
          <w:r>
            <w:tab/>
          </w:r>
          <w:r>
            <w:fldChar w:fldCharType="begin"/>
          </w:r>
          <w:r>
            <w:instrText xml:space="preserve"> PAGEREF _Toc3378 \h </w:instrText>
          </w:r>
          <w:r>
            <w:fldChar w:fldCharType="separate"/>
          </w:r>
          <w:r>
            <w:t>48</w:t>
          </w:r>
          <w:r>
            <w:fldChar w:fldCharType="end"/>
          </w:r>
          <w:r>
            <w:rPr>
              <w:rFonts w:hint="default" w:ascii="Times New Roman" w:hAnsi="Times New Roman" w:cs="Times New Roman"/>
              <w:lang w:val="en-US" w:eastAsia="zh-CN"/>
            </w:rPr>
            <w:fldChar w:fldCharType="end"/>
          </w:r>
        </w:p>
        <w:p w14:paraId="680B18BD">
          <w:pPr>
            <w:pStyle w:val="3"/>
            <w:numPr>
              <w:ilvl w:val="0"/>
              <w:numId w:val="0"/>
            </w:numPr>
            <w:bidi w:val="0"/>
            <w:jc w:val="both"/>
            <w:outlineLvl w:val="9"/>
            <w:rPr>
              <w:rFonts w:hint="default" w:ascii="Times New Roman" w:hAnsi="Times New Roman" w:cs="Times New Roman"/>
              <w:lang w:val="en-US" w:eastAsia="zh-CN"/>
            </w:rPr>
          </w:pPr>
          <w:r>
            <w:rPr>
              <w:rFonts w:hint="default" w:ascii="Times New Roman" w:hAnsi="Times New Roman" w:cs="Times New Roman"/>
              <w:lang w:val="en-US" w:eastAsia="zh-CN"/>
            </w:rPr>
            <w:fldChar w:fldCharType="end"/>
          </w:r>
        </w:p>
      </w:sdtContent>
    </w:sdt>
    <w:p w14:paraId="56E9CF74">
      <w:pPr>
        <w:rPr>
          <w:rFonts w:hint="default" w:ascii="Times New Roman" w:hAnsi="Times New Roman" w:cs="Times New Roman"/>
          <w:lang w:val="en-US" w:eastAsia="zh-CN"/>
        </w:rPr>
      </w:pPr>
    </w:p>
    <w:p w14:paraId="52E2860B">
      <w:pPr>
        <w:pStyle w:val="2"/>
        <w:rPr>
          <w:rFonts w:hint="default" w:ascii="Times New Roman" w:hAnsi="Times New Roman" w:cs="Times New Roman"/>
          <w:lang w:val="en-US" w:eastAsia="zh-CN"/>
        </w:rPr>
      </w:pPr>
    </w:p>
    <w:p w14:paraId="195827CC">
      <w:pPr>
        <w:rPr>
          <w:rFonts w:hint="default" w:ascii="Times New Roman" w:hAnsi="Times New Roman" w:cs="Times New Roman"/>
          <w:lang w:val="en-US" w:eastAsia="zh-CN"/>
        </w:rPr>
      </w:pPr>
    </w:p>
    <w:p w14:paraId="1952CCDA">
      <w:pPr>
        <w:pStyle w:val="2"/>
        <w:rPr>
          <w:rFonts w:hint="default" w:ascii="Times New Roman" w:hAnsi="Times New Roman" w:cs="Times New Roman"/>
          <w:lang w:val="en-US" w:eastAsia="zh-CN"/>
        </w:rPr>
      </w:pPr>
    </w:p>
    <w:p w14:paraId="6AB01900">
      <w:pPr>
        <w:rPr>
          <w:rFonts w:hint="default" w:ascii="Times New Roman" w:hAnsi="Times New Roman" w:cs="Times New Roman"/>
          <w:lang w:val="en-US" w:eastAsia="zh-CN"/>
        </w:rPr>
      </w:pPr>
    </w:p>
    <w:p w14:paraId="08A62A7C">
      <w:pPr>
        <w:pStyle w:val="2"/>
        <w:rPr>
          <w:rFonts w:hint="default" w:ascii="Times New Roman" w:hAnsi="Times New Roman" w:cs="Times New Roman"/>
          <w:lang w:val="en-US" w:eastAsia="zh-CN"/>
        </w:rPr>
      </w:pPr>
    </w:p>
    <w:p w14:paraId="47F713DD">
      <w:pPr>
        <w:rPr>
          <w:rFonts w:hint="default"/>
          <w:lang w:val="en-US" w:eastAsia="zh-CN"/>
        </w:rPr>
      </w:pPr>
    </w:p>
    <w:p w14:paraId="60D77102">
      <w:pPr>
        <w:rPr>
          <w:rFonts w:hint="default" w:ascii="Times New Roman" w:hAnsi="Times New Roman" w:cs="Times New Roman"/>
          <w:lang w:val="en-US" w:eastAsia="zh-CN"/>
        </w:rPr>
      </w:pPr>
    </w:p>
    <w:p w14:paraId="38CC6524">
      <w:pPr>
        <w:pStyle w:val="2"/>
        <w:rPr>
          <w:rFonts w:hint="default" w:ascii="Times New Roman" w:hAnsi="Times New Roman" w:cs="Times New Roman"/>
          <w:lang w:val="en-US" w:eastAsia="zh-CN"/>
        </w:rPr>
      </w:pPr>
    </w:p>
    <w:p w14:paraId="5D036898">
      <w:pPr>
        <w:rPr>
          <w:rFonts w:hint="default" w:ascii="Times New Roman" w:hAnsi="Times New Roman" w:cs="Times New Roman"/>
          <w:lang w:val="en-US" w:eastAsia="zh-CN"/>
        </w:rPr>
      </w:pPr>
    </w:p>
    <w:p w14:paraId="78B30AED">
      <w:pPr>
        <w:pStyle w:val="2"/>
        <w:rPr>
          <w:rFonts w:hint="default" w:ascii="Times New Roman" w:hAnsi="Times New Roman" w:cs="Times New Roman"/>
          <w:lang w:val="en-US" w:eastAsia="zh-CN"/>
        </w:rPr>
      </w:pPr>
    </w:p>
    <w:p w14:paraId="4B80D210">
      <w:pPr>
        <w:rPr>
          <w:rFonts w:hint="default" w:ascii="Times New Roman" w:hAnsi="Times New Roman" w:cs="Times New Roman"/>
          <w:lang w:val="en-US" w:eastAsia="zh-CN"/>
        </w:rPr>
      </w:pPr>
    </w:p>
    <w:p w14:paraId="3326E08E">
      <w:pPr>
        <w:pStyle w:val="2"/>
        <w:rPr>
          <w:rFonts w:hint="default" w:ascii="Times New Roman" w:hAnsi="Times New Roman" w:cs="Times New Roman"/>
          <w:lang w:val="en-US" w:eastAsia="zh-CN"/>
        </w:rPr>
      </w:pPr>
    </w:p>
    <w:p w14:paraId="5FC63F8E">
      <w:pPr>
        <w:rPr>
          <w:rFonts w:hint="default" w:ascii="Times New Roman" w:hAnsi="Times New Roman" w:cs="Times New Roman"/>
          <w:lang w:val="en-US" w:eastAsia="zh-CN"/>
        </w:rPr>
      </w:pPr>
    </w:p>
    <w:p w14:paraId="29FAFC3B">
      <w:pPr>
        <w:pStyle w:val="2"/>
        <w:rPr>
          <w:rFonts w:hint="default" w:ascii="Times New Roman" w:hAnsi="Times New Roman" w:cs="Times New Roman"/>
          <w:lang w:val="en-US" w:eastAsia="zh-CN"/>
        </w:rPr>
      </w:pPr>
    </w:p>
    <w:p w14:paraId="0168230C">
      <w:pPr>
        <w:rPr>
          <w:rFonts w:hint="default" w:ascii="Times New Roman" w:hAnsi="Times New Roman" w:cs="Times New Roman"/>
          <w:lang w:val="en-US" w:eastAsia="zh-CN"/>
        </w:rPr>
      </w:pPr>
    </w:p>
    <w:p w14:paraId="08A8970A">
      <w:pPr>
        <w:pStyle w:val="2"/>
        <w:rPr>
          <w:rFonts w:hint="default" w:ascii="Times New Roman" w:hAnsi="Times New Roman" w:cs="Times New Roman"/>
          <w:lang w:val="en-US" w:eastAsia="zh-CN"/>
        </w:rPr>
      </w:pPr>
    </w:p>
    <w:p w14:paraId="1E55A744">
      <w:pPr>
        <w:rPr>
          <w:rFonts w:hint="default" w:ascii="Times New Roman" w:hAnsi="Times New Roman" w:cs="Times New Roman"/>
          <w:lang w:val="en-US" w:eastAsia="zh-CN"/>
        </w:rPr>
      </w:pPr>
    </w:p>
    <w:p w14:paraId="426D32F1">
      <w:pPr>
        <w:pStyle w:val="2"/>
        <w:rPr>
          <w:rFonts w:hint="default"/>
          <w:lang w:val="en-US" w:eastAsia="zh-CN"/>
        </w:rPr>
      </w:pPr>
    </w:p>
    <w:p w14:paraId="038E1476">
      <w:pPr>
        <w:pStyle w:val="2"/>
        <w:rPr>
          <w:rFonts w:hint="default"/>
          <w:lang w:val="en-US" w:eastAsia="zh-CN"/>
        </w:rPr>
      </w:pPr>
    </w:p>
    <w:p w14:paraId="0D2204DA">
      <w:pPr>
        <w:rPr>
          <w:rFonts w:hint="default" w:ascii="Times New Roman" w:hAnsi="Times New Roman" w:cs="Times New Roman"/>
          <w:lang w:val="en-US" w:eastAsia="zh-CN"/>
        </w:rPr>
      </w:pPr>
    </w:p>
    <w:p w14:paraId="1FD42C66">
      <w:pPr>
        <w:pStyle w:val="3"/>
        <w:numPr>
          <w:ilvl w:val="0"/>
          <w:numId w:val="1"/>
        </w:numPr>
        <w:bidi w:val="0"/>
        <w:rPr>
          <w:rFonts w:hint="default" w:ascii="Times New Roman" w:hAnsi="Times New Roman" w:cs="Times New Roman"/>
          <w:lang w:val="en-US" w:eastAsia="zh-CN"/>
        </w:rPr>
      </w:pPr>
      <w:bookmarkStart w:id="0" w:name="_Toc26894"/>
      <w:r>
        <w:rPr>
          <w:rFonts w:hint="default" w:ascii="Times New Roman" w:hAnsi="Times New Roman" w:cs="Times New Roman"/>
          <w:lang w:val="en-US" w:eastAsia="zh-CN"/>
        </w:rPr>
        <w:t>询 价 公 告</w:t>
      </w:r>
      <w:bookmarkEnd w:id="0"/>
    </w:p>
    <w:p w14:paraId="04198AB6">
      <w:pPr>
        <w:rPr>
          <w:rFonts w:hint="default" w:ascii="Times New Roman" w:hAnsi="Times New Roman" w:cs="Times New Roman"/>
          <w:lang w:val="en-US" w:eastAsia="zh-CN"/>
        </w:rPr>
      </w:pPr>
    </w:p>
    <w:p w14:paraId="41E393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default" w:ascii="Times New Roman" w:hAnsi="Times New Roman" w:eastAsia="方正仿宋_GBK" w:cs="Times New Roman"/>
          <w:b w:val="0"/>
          <w:bCs w:val="0"/>
          <w:color w:val="auto"/>
          <w:sz w:val="32"/>
          <w:szCs w:val="32"/>
          <w:u w:val="none" w:color="auto"/>
          <w:lang w:val="en-US" w:eastAsia="zh-CN"/>
        </w:rPr>
        <w:t>项目概况</w:t>
      </w:r>
    </w:p>
    <w:p w14:paraId="12F45B4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w:t>
      </w:r>
      <w:r>
        <w:rPr>
          <w:rFonts w:hint="default" w:ascii="Times New Roman" w:hAnsi="Times New Roman" w:eastAsia="方正仿宋_GBK" w:cs="Times New Roman"/>
          <w:b w:val="0"/>
          <w:bCs w:val="0"/>
          <w:color w:val="auto"/>
          <w:sz w:val="32"/>
          <w:szCs w:val="32"/>
          <w:u w:val="none" w:color="auto"/>
          <w:lang w:val="en-US" w:eastAsia="zh-CN"/>
        </w:rPr>
        <w:t>属于院内自行采购项目，按照医院内控相关要求，前期工作已准备就绪，具备采购条件。欢迎符合条件的供应商在大理州第二人民医院官网（</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begin"/>
      </w:r>
      <w:r>
        <w:rPr>
          <w:rFonts w:hint="default" w:ascii="Times New Roman" w:hAnsi="Times New Roman" w:eastAsia="方正仿宋_GBK" w:cs="Times New Roman"/>
          <w:b w:val="0"/>
          <w:bCs w:val="0"/>
          <w:color w:val="auto"/>
          <w:kern w:val="2"/>
          <w:sz w:val="32"/>
          <w:szCs w:val="32"/>
          <w:u w:val="none" w:color="auto"/>
          <w:lang w:val="en-US" w:eastAsia="zh-CN" w:bidi="ar-SA"/>
        </w:rPr>
        <w:instrText xml:space="preserve">HYPERLINK "http://www.dlzdermyy.com/"</w:instrTex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separate"/>
      </w:r>
      <w:r>
        <w:rPr>
          <w:rFonts w:hint="default" w:ascii="Times New Roman" w:hAnsi="Times New Roman" w:eastAsia="方正仿宋_GBK" w:cs="Times New Roman"/>
          <w:b w:val="0"/>
          <w:bCs w:val="0"/>
          <w:color w:val="auto"/>
          <w:kern w:val="2"/>
          <w:sz w:val="32"/>
          <w:szCs w:val="32"/>
          <w:u w:val="none" w:color="auto"/>
          <w:lang w:val="en-US" w:eastAsia="zh-CN" w:bidi="ar-SA"/>
        </w:rPr>
        <w:t>http://www.dlzdermyy.com/</w:t>
      </w:r>
      <w:r>
        <w:rPr>
          <w:rFonts w:hint="default" w:ascii="Times New Roman" w:hAnsi="Times New Roman" w:eastAsia="方正仿宋_GBK" w:cs="Times New Roman"/>
          <w:b w:val="0"/>
          <w:bCs w:val="0"/>
          <w:color w:val="auto"/>
          <w:kern w:val="2"/>
          <w:sz w:val="32"/>
          <w:szCs w:val="32"/>
          <w:u w:val="none" w:color="auto"/>
          <w:lang w:val="en-US" w:eastAsia="zh-CN" w:bidi="ar-SA"/>
        </w:rPr>
        <w:fldChar w:fldCharType="end"/>
      </w:r>
      <w:r>
        <w:rPr>
          <w:rFonts w:hint="default" w:ascii="Times New Roman" w:hAnsi="Times New Roman" w:eastAsia="方正仿宋_GBK" w:cs="Times New Roman"/>
          <w:b w:val="0"/>
          <w:bCs w:val="0"/>
          <w:color w:val="auto"/>
          <w:sz w:val="32"/>
          <w:szCs w:val="32"/>
          <w:u w:val="none" w:color="auto"/>
          <w:lang w:val="en-US" w:eastAsia="zh-CN"/>
        </w:rPr>
        <w:t>）获取采购文件，并于</w:t>
      </w:r>
      <w:r>
        <w:rPr>
          <w:rFonts w:hint="default" w:ascii="Times New Roman" w:hAnsi="Times New Roman" w:eastAsia="方正仿宋_GBK" w:cs="Times New Roman"/>
          <w:b w:val="0"/>
          <w:bCs w:val="0"/>
          <w:color w:val="auto"/>
          <w:sz w:val="32"/>
          <w:szCs w:val="32"/>
          <w:highlight w:val="none"/>
          <w:u w:val="none" w:color="auto"/>
          <w:lang w:val="en-US" w:eastAsia="zh-CN"/>
        </w:rPr>
        <w:t>202</w:t>
      </w:r>
      <w:r>
        <w:rPr>
          <w:rFonts w:hint="eastAsia" w:ascii="Times New Roman" w:hAnsi="Times New Roman" w:cs="Times New Roman"/>
          <w:b w:val="0"/>
          <w:bCs w:val="0"/>
          <w:color w:val="auto"/>
          <w:sz w:val="32"/>
          <w:szCs w:val="32"/>
          <w:highlight w:val="none"/>
          <w:u w:val="none" w:color="auto"/>
          <w:lang w:val="en-US" w:eastAsia="zh-CN"/>
        </w:rPr>
        <w:t>5年6月5日14：30</w:t>
      </w:r>
      <w:r>
        <w:rPr>
          <w:rFonts w:hint="default" w:ascii="Times New Roman" w:hAnsi="Times New Roman" w:eastAsia="方正仿宋_GBK" w:cs="Times New Roman"/>
          <w:b w:val="0"/>
          <w:bCs w:val="0"/>
          <w:color w:val="auto"/>
          <w:sz w:val="32"/>
          <w:szCs w:val="32"/>
          <w:u w:val="none" w:color="auto"/>
          <w:lang w:val="en-US" w:eastAsia="zh-CN"/>
        </w:rPr>
        <w:t>（北京时间）前提交询价响应文件。</w:t>
      </w:r>
    </w:p>
    <w:p w14:paraId="38BD2CC1">
      <w:pPr>
        <w:bidi w:val="0"/>
        <w:rPr>
          <w:rFonts w:hint="default"/>
          <w:lang w:val="en-US" w:eastAsia="zh-CN"/>
        </w:rPr>
      </w:pPr>
      <w:r>
        <w:rPr>
          <w:rFonts w:hint="default"/>
          <w:lang w:val="en-US" w:eastAsia="zh-CN"/>
        </w:rPr>
        <w:t>一、项目基本情况</w:t>
      </w:r>
    </w:p>
    <w:p w14:paraId="6B16C5E7">
      <w:pPr>
        <w:bidi w:val="0"/>
        <w:rPr>
          <w:rFonts w:hint="default" w:ascii="Times New Roman" w:hAnsi="Times New Roman" w:eastAsia="方正仿宋_GBK" w:cs="Times New Roman"/>
          <w:b w:val="0"/>
          <w:bCs w:val="0"/>
          <w:color w:val="auto"/>
          <w:szCs w:val="32"/>
          <w:u w:val="none" w:color="auto"/>
          <w:lang w:val="en-US" w:eastAsia="zh-CN"/>
        </w:rPr>
      </w:pPr>
      <w:r>
        <w:rPr>
          <w:rFonts w:hint="eastAsia"/>
          <w:lang w:val="en-US" w:eastAsia="zh-CN"/>
        </w:rPr>
        <w:t>（一）</w:t>
      </w:r>
      <w:r>
        <w:rPr>
          <w:rFonts w:hint="default"/>
          <w:lang w:val="en-US" w:eastAsia="zh-CN"/>
        </w:rPr>
        <w:t>项目编号：</w:t>
      </w:r>
      <w:r>
        <w:rPr>
          <w:rFonts w:hint="eastAsia" w:ascii="Times New Roman" w:hAnsi="Times New Roman" w:cs="Times New Roman"/>
          <w:b w:val="0"/>
          <w:bCs w:val="0"/>
          <w:color w:val="auto"/>
          <w:szCs w:val="32"/>
          <w:u w:val="none" w:color="auto"/>
          <w:lang w:val="en-US" w:eastAsia="zh-CN"/>
        </w:rPr>
        <w:t>DLZEYSBK-2025-01</w:t>
      </w:r>
      <w:r>
        <w:rPr>
          <w:rFonts w:hint="default" w:ascii="Times New Roman" w:hAnsi="Times New Roman" w:eastAsia="方正仿宋_GBK" w:cs="Times New Roman"/>
          <w:b w:val="0"/>
          <w:bCs w:val="0"/>
          <w:color w:val="auto"/>
          <w:szCs w:val="32"/>
          <w:u w:val="none" w:color="auto"/>
          <w:lang w:val="en-US" w:eastAsia="zh-CN"/>
        </w:rPr>
        <w:t xml:space="preserve"> </w:t>
      </w:r>
    </w:p>
    <w:p w14:paraId="1F1EC4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jc w:val="left"/>
        <w:textAlignment w:val="auto"/>
        <w:rPr>
          <w:rFonts w:hint="default" w:ascii="Times New Roman" w:hAnsi="Times New Roman" w:eastAsia="方正仿宋_GBK" w:cs="Times New Roman"/>
          <w:b w:val="0"/>
          <w:bCs w:val="0"/>
          <w:color w:val="auto"/>
          <w:sz w:val="32"/>
          <w:szCs w:val="32"/>
          <w:u w:val="single" w:color="auto"/>
          <w:lang w:val="en-US" w:eastAsia="zh-CN"/>
        </w:rPr>
      </w:pPr>
      <w:r>
        <w:rPr>
          <w:rFonts w:hint="eastAsia" w:ascii="Times New Roman" w:hAnsi="Times New Roman" w:cs="Times New Roman"/>
          <w:b w:val="0"/>
          <w:bCs w:val="0"/>
          <w:color w:val="auto"/>
          <w:sz w:val="32"/>
          <w:szCs w:val="32"/>
          <w:u w:val="none" w:color="auto"/>
          <w:lang w:val="en-US" w:eastAsia="zh-CN"/>
        </w:rPr>
        <w:t>（二）</w:t>
      </w:r>
      <w:r>
        <w:rPr>
          <w:rFonts w:hint="default" w:ascii="Times New Roman" w:hAnsi="Times New Roman" w:eastAsia="方正仿宋_GBK" w:cs="Times New Roman"/>
          <w:b w:val="0"/>
          <w:bCs w:val="0"/>
          <w:color w:val="auto"/>
          <w:sz w:val="32"/>
          <w:szCs w:val="32"/>
          <w:u w:val="none" w:color="auto"/>
          <w:lang w:val="en-US" w:eastAsia="zh-CN"/>
        </w:rPr>
        <w:t>项目名称：</w:t>
      </w: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w:t>
      </w:r>
    </w:p>
    <w:p w14:paraId="1E7FF1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（三）</w:t>
      </w:r>
      <w:r>
        <w:rPr>
          <w:rFonts w:hint="default" w:ascii="Times New Roman" w:hAnsi="Times New Roman" w:eastAsia="方正仿宋_GBK" w:cs="Times New Roman"/>
          <w:b w:val="0"/>
          <w:bCs w:val="0"/>
          <w:color w:val="auto"/>
          <w:sz w:val="32"/>
          <w:szCs w:val="32"/>
          <w:u w:val="none" w:color="auto"/>
          <w:lang w:val="en-US" w:eastAsia="zh-CN"/>
        </w:rPr>
        <w:t>采购方式：询价（</w:t>
      </w:r>
      <w:r>
        <w:rPr>
          <w:rFonts w:hint="eastAsia" w:ascii="Times New Roman" w:hAnsi="Times New Roman" w:cs="Times New Roman"/>
          <w:b w:val="0"/>
          <w:bCs w:val="0"/>
          <w:color w:val="auto"/>
          <w:sz w:val="32"/>
          <w:szCs w:val="32"/>
          <w:u w:val="none" w:color="auto"/>
          <w:lang w:val="en-US" w:eastAsia="zh-CN"/>
        </w:rPr>
        <w:t>院内</w:t>
      </w:r>
      <w:r>
        <w:rPr>
          <w:rFonts w:hint="default" w:ascii="Times New Roman" w:hAnsi="Times New Roman" w:eastAsia="方正仿宋_GBK" w:cs="Times New Roman"/>
          <w:b w:val="0"/>
          <w:bCs w:val="0"/>
          <w:color w:val="auto"/>
          <w:sz w:val="32"/>
          <w:szCs w:val="32"/>
          <w:u w:val="none" w:color="auto"/>
          <w:lang w:val="en-US" w:eastAsia="zh-CN"/>
        </w:rPr>
        <w:t>）</w:t>
      </w:r>
    </w:p>
    <w:p w14:paraId="7E4E5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（四）</w:t>
      </w:r>
      <w:r>
        <w:rPr>
          <w:rFonts w:hint="default" w:ascii="Times New Roman" w:hAnsi="Times New Roman" w:cs="Times New Roman"/>
          <w:lang w:val="en-US" w:eastAsia="zh-CN"/>
        </w:rPr>
        <w:t>预算单价（元）</w:t>
      </w:r>
      <w:r>
        <w:rPr>
          <w:rFonts w:hint="default" w:ascii="Times New Roman" w:hAnsi="Times New Roman" w:eastAsia="方正仿宋_GBK" w:cs="Times New Roman"/>
          <w:b w:val="0"/>
          <w:bCs w:val="0"/>
          <w:color w:val="auto"/>
          <w:sz w:val="32"/>
          <w:szCs w:val="32"/>
          <w:u w:val="none" w:color="auto"/>
          <w:lang w:val="en-US" w:eastAsia="zh-CN"/>
        </w:rPr>
        <w:t>：</w:t>
      </w:r>
      <w:r>
        <w:rPr>
          <w:rFonts w:hint="default" w:ascii="Times New Roman" w:hAnsi="Times New Roman" w:cs="Times New Roman"/>
          <w:lang w:val="en-US" w:eastAsia="zh-CN"/>
        </w:rPr>
        <w:t>详见第五章采购需求</w:t>
      </w:r>
    </w:p>
    <w:p w14:paraId="35BF8B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（五）</w:t>
      </w:r>
      <w:r>
        <w:rPr>
          <w:rFonts w:hint="default" w:ascii="Times New Roman" w:hAnsi="Times New Roman" w:eastAsia="方正仿宋_GBK" w:cs="Times New Roman"/>
          <w:b w:val="0"/>
          <w:bCs w:val="0"/>
          <w:color w:val="auto"/>
          <w:sz w:val="32"/>
          <w:szCs w:val="32"/>
          <w:u w:val="none" w:color="auto"/>
          <w:lang w:val="en-US" w:eastAsia="zh-CN"/>
        </w:rPr>
        <w:t>资金来源：自筹资金</w:t>
      </w:r>
      <w:r>
        <w:rPr>
          <w:rFonts w:hint="default" w:ascii="Times New Roman" w:hAnsi="Times New Roman" w:cs="Times New Roman"/>
          <w:b w:val="0"/>
          <w:bCs w:val="0"/>
          <w:color w:val="auto"/>
          <w:sz w:val="32"/>
          <w:szCs w:val="32"/>
          <w:u w:val="none" w:color="auto"/>
          <w:lang w:val="en-US" w:eastAsia="zh-CN"/>
        </w:rPr>
        <w:t>，已落实</w:t>
      </w:r>
    </w:p>
    <w:p w14:paraId="758BEBB1">
      <w:pPr>
        <w:pStyle w:val="2"/>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r>
        <w:rPr>
          <w:rFonts w:hint="eastAsia" w:ascii="Times New Roman" w:hAnsi="Times New Roman" w:cs="Times New Roman"/>
          <w:b w:val="0"/>
          <w:bCs w:val="0"/>
          <w:color w:val="auto"/>
          <w:sz w:val="32"/>
          <w:szCs w:val="32"/>
          <w:u w:val="none" w:color="auto"/>
          <w:lang w:val="en-US" w:eastAsia="zh-CN"/>
        </w:rPr>
        <w:t>（六）</w:t>
      </w:r>
      <w:r>
        <w:rPr>
          <w:rFonts w:hint="default" w:ascii="Times New Roman" w:hAnsi="Times New Roman" w:cs="Times New Roman"/>
          <w:b w:val="0"/>
          <w:bCs w:val="0"/>
          <w:color w:val="auto"/>
          <w:sz w:val="32"/>
          <w:szCs w:val="32"/>
          <w:u w:val="none" w:color="auto"/>
          <w:lang w:val="en-US" w:eastAsia="zh-CN"/>
        </w:rPr>
        <w:t>结算方式：按合同约定，以实际采购量结算</w:t>
      </w:r>
    </w:p>
    <w:p w14:paraId="36C929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（七）</w:t>
      </w:r>
      <w:r>
        <w:rPr>
          <w:rFonts w:hint="default" w:ascii="Times New Roman" w:hAnsi="Times New Roman" w:eastAsia="方正仿宋_GBK" w:cs="Times New Roman"/>
          <w:b w:val="0"/>
          <w:bCs w:val="0"/>
          <w:color w:val="auto"/>
          <w:sz w:val="32"/>
          <w:szCs w:val="32"/>
          <w:u w:val="none" w:color="auto"/>
          <w:lang w:val="en-US" w:eastAsia="zh-CN"/>
        </w:rPr>
        <w:t>采购需求：详见第五章采购需求</w:t>
      </w:r>
    </w:p>
    <w:p w14:paraId="1FF0AC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（八）</w:t>
      </w:r>
      <w:r>
        <w:rPr>
          <w:rFonts w:hint="default" w:ascii="Times New Roman" w:hAnsi="Times New Roman" w:eastAsia="方正仿宋_GBK" w:cs="Times New Roman"/>
          <w:b w:val="0"/>
          <w:bCs w:val="0"/>
          <w:color w:val="auto"/>
          <w:sz w:val="32"/>
          <w:szCs w:val="32"/>
          <w:u w:val="none" w:color="auto"/>
          <w:lang w:val="en-US" w:eastAsia="zh-CN"/>
        </w:rPr>
        <w:t>交货期：</w:t>
      </w:r>
      <w:r>
        <w:rPr>
          <w:rFonts w:hint="default" w:ascii="Times New Roman" w:hAnsi="Times New Roman" w:cs="Times New Roman"/>
          <w:b w:val="0"/>
          <w:bCs w:val="0"/>
          <w:color w:val="auto"/>
          <w:sz w:val="32"/>
          <w:szCs w:val="32"/>
          <w:u w:val="none" w:color="auto"/>
          <w:lang w:val="en-US" w:eastAsia="zh-CN"/>
        </w:rPr>
        <w:t>根据合同约定执行</w:t>
      </w:r>
    </w:p>
    <w:p w14:paraId="214AF070">
      <w:pPr>
        <w:pStyle w:val="2"/>
        <w:rPr>
          <w:rFonts w:hint="default"/>
          <w:lang w:val="en-US" w:eastAsia="zh-CN"/>
        </w:rPr>
      </w:pPr>
      <w:r>
        <w:rPr>
          <w:rFonts w:hint="eastAsia" w:ascii="Times New Roman" w:hAnsi="Times New Roman" w:cs="Times New Roman"/>
          <w:b w:val="0"/>
          <w:bCs w:val="0"/>
          <w:color w:val="auto"/>
          <w:sz w:val="32"/>
          <w:szCs w:val="32"/>
          <w:u w:val="none" w:color="auto"/>
          <w:lang w:val="en-US" w:eastAsia="zh-CN"/>
        </w:rPr>
        <w:t>（九）采购周期：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w:t>
      </w:r>
      <w:r>
        <w:rPr>
          <w:rFonts w:hint="eastAsia" w:ascii="Times New Roman" w:hAnsi="Times New Roman" w:cs="Times New Roman"/>
          <w:color w:val="000000" w:themeColor="text1"/>
          <w:sz w:val="32"/>
          <w:szCs w:val="32"/>
          <w:lang w:val="en-US" w:eastAsia="zh-CN"/>
          <w14:textFill>
            <w14:solidFill>
              <w14:schemeClr w14:val="tx1"/>
            </w14:solidFill>
          </w14:textFill>
        </w:rPr>
        <w:t>（遇特殊政策除外）</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，合同一年一签。</w:t>
      </w:r>
      <w:r>
        <w:rPr>
          <w:rFonts w:hint="eastAsia" w:ascii="Times New Roman" w:hAnsi="Times New Roman" w:eastAsia="方正仿宋_GBK" w:cs="Times New Roman"/>
          <w:sz w:val="32"/>
          <w:szCs w:val="32"/>
          <w:lang w:val="en-US" w:eastAsia="zh-CN"/>
        </w:rPr>
        <w:t>每年合同到期后采购人根据考核结果签订下一年供货合同，若考核不合格，采购人不再签订下一年供货合同</w:t>
      </w:r>
      <w:r>
        <w:rPr>
          <w:rFonts w:hint="eastAsia" w:ascii="Times New Roman" w:hAnsi="Times New Roman" w:cs="Times New Roman"/>
          <w:sz w:val="32"/>
          <w:szCs w:val="32"/>
          <w:lang w:val="en-US" w:eastAsia="zh-CN"/>
        </w:rPr>
        <w:t>。</w:t>
      </w:r>
    </w:p>
    <w:p w14:paraId="699C45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textAlignment w:val="auto"/>
        <w:rPr>
          <w:rFonts w:hint="default" w:ascii="Times New Roman" w:hAnsi="Times New Roman" w:eastAsia="方正仿宋_GBK" w:cs="Times New Roman"/>
          <w:b w:val="0"/>
          <w:bCs w:val="0"/>
          <w:color w:val="auto"/>
          <w:sz w:val="32"/>
          <w:szCs w:val="32"/>
          <w:u w:val="none" w:color="auto"/>
          <w:lang w:val="en-US" w:eastAsia="zh-CN"/>
        </w:rPr>
      </w:pPr>
      <w:r>
        <w:rPr>
          <w:rFonts w:hint="eastAsia" w:ascii="Times New Roman" w:hAnsi="Times New Roman" w:cs="Times New Roman"/>
          <w:b w:val="0"/>
          <w:bCs w:val="0"/>
          <w:color w:val="auto"/>
          <w:sz w:val="32"/>
          <w:szCs w:val="32"/>
          <w:u w:val="none" w:color="auto"/>
          <w:lang w:val="en-US" w:eastAsia="zh-CN"/>
        </w:rPr>
        <w:t>（十）</w:t>
      </w:r>
      <w:r>
        <w:rPr>
          <w:rFonts w:hint="default" w:ascii="Times New Roman" w:hAnsi="Times New Roman" w:eastAsia="方正仿宋_GBK" w:cs="Times New Roman"/>
          <w:b w:val="0"/>
          <w:bCs w:val="0"/>
          <w:color w:val="auto"/>
          <w:sz w:val="32"/>
          <w:szCs w:val="32"/>
          <w:u w:val="none" w:color="auto"/>
          <w:lang w:val="en-US" w:eastAsia="zh-CN"/>
        </w:rPr>
        <w:t>资格审查方式：资格后审</w:t>
      </w:r>
    </w:p>
    <w:p w14:paraId="32B577FD">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val="0"/>
          <w:bCs w:val="0"/>
          <w:color w:val="auto"/>
          <w:sz w:val="32"/>
          <w:szCs w:val="32"/>
          <w:u w:val="none" w:color="auto"/>
          <w:lang w:val="en-US" w:eastAsia="zh-CN"/>
        </w:rPr>
        <w:t>（十一）</w:t>
      </w:r>
      <w:r>
        <w:rPr>
          <w:rFonts w:hint="default" w:ascii="Times New Roman" w:hAnsi="Times New Roman" w:eastAsia="方正仿宋_GBK" w:cs="Times New Roman"/>
          <w:b w:val="0"/>
          <w:bCs w:val="0"/>
          <w:color w:val="auto"/>
          <w:sz w:val="32"/>
          <w:szCs w:val="32"/>
          <w:u w:val="none" w:color="auto"/>
          <w:lang w:val="en-US" w:eastAsia="zh-CN"/>
        </w:rPr>
        <w:t>本项目是否提交投标保证金：否</w:t>
      </w:r>
    </w:p>
    <w:p w14:paraId="229390D1">
      <w:pPr>
        <w:pStyle w:val="2"/>
        <w:pageBreakBefore w:val="0"/>
        <w:kinsoku/>
        <w:wordWrap/>
        <w:overflowPunct/>
        <w:topLinePunct w:val="0"/>
        <w:autoSpaceDE/>
        <w:autoSpaceDN/>
        <w:bidi w:val="0"/>
        <w:spacing w:line="56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eastAsia" w:ascii="Times New Roman" w:hAnsi="Times New Roman" w:cs="Times New Roman"/>
          <w:b w:val="0"/>
          <w:bCs w:val="0"/>
          <w:color w:val="auto"/>
          <w:kern w:val="2"/>
          <w:sz w:val="32"/>
          <w:szCs w:val="32"/>
          <w:u w:val="none" w:color="auto"/>
          <w:lang w:val="en-US" w:eastAsia="zh-CN" w:bidi="ar-SA"/>
        </w:rPr>
        <w:t>（十二）</w:t>
      </w:r>
      <w:r>
        <w:rPr>
          <w:rFonts w:hint="default" w:ascii="Times New Roman" w:hAnsi="Times New Roman" w:eastAsia="方正仿宋_GBK" w:cs="Times New Roman"/>
          <w:b w:val="0"/>
          <w:bCs w:val="0"/>
          <w:color w:val="auto"/>
          <w:kern w:val="2"/>
          <w:sz w:val="32"/>
          <w:szCs w:val="32"/>
          <w:u w:val="none" w:color="auto"/>
          <w:lang w:val="en-US" w:eastAsia="zh-CN" w:bidi="ar-SA"/>
        </w:rPr>
        <w:t>本项目是否允许转包或分包：否</w:t>
      </w:r>
    </w:p>
    <w:p w14:paraId="5CBCC038">
      <w:pPr>
        <w:bidi w:val="0"/>
        <w:rPr>
          <w:rFonts w:hint="default"/>
          <w:lang w:val="en-US" w:eastAsia="zh-CN"/>
        </w:rPr>
      </w:pPr>
      <w:r>
        <w:rPr>
          <w:rFonts w:hint="eastAsia"/>
          <w:lang w:val="en-US" w:eastAsia="zh-CN"/>
        </w:rPr>
        <w:t>（十三）</w:t>
      </w:r>
      <w:r>
        <w:rPr>
          <w:rFonts w:hint="default"/>
          <w:lang w:val="en-US" w:eastAsia="zh-CN"/>
        </w:rPr>
        <w:t>交货地点：大理州第二人民医院指定地点</w:t>
      </w:r>
    </w:p>
    <w:p w14:paraId="3801E780">
      <w:pPr>
        <w:bidi w:val="0"/>
        <w:rPr>
          <w:rFonts w:hint="default"/>
          <w:lang w:val="en-US" w:eastAsia="zh-CN"/>
        </w:rPr>
      </w:pPr>
      <w:r>
        <w:rPr>
          <w:rFonts w:hint="default"/>
          <w:lang w:val="en-US" w:eastAsia="zh-CN"/>
        </w:rPr>
        <w:t>二、申请人的资格要求</w:t>
      </w:r>
    </w:p>
    <w:p w14:paraId="7EA22655">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（一）</w:t>
      </w:r>
      <w:r>
        <w:rPr>
          <w:rFonts w:hint="default" w:ascii="Times New Roman" w:hAnsi="Times New Roman" w:eastAsia="方正仿宋_GBK" w:cs="Times New Roman"/>
          <w:color w:val="auto"/>
          <w:kern w:val="0"/>
          <w:sz w:val="32"/>
          <w:szCs w:val="32"/>
          <w:highlight w:val="none"/>
          <w:lang w:val="en-US" w:eastAsia="zh-CN"/>
        </w:rPr>
        <w:t>满足《中华人民共和国政府采购法》第二十二条规定：</w:t>
      </w:r>
    </w:p>
    <w:p w14:paraId="5341BD6E">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1.供应商具有独立承担民事责任的能力（提供营业执照扫描件）；</w:t>
      </w:r>
    </w:p>
    <w:p w14:paraId="4EF5F314">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供应商具有依法缴纳税收的良好记录（须提供缴税所属时间在</w:t>
      </w:r>
      <w:r>
        <w:rPr>
          <w:rFonts w:hint="eastAsia" w:ascii="Times New Roman" w:hAnsi="Times New Roman" w:cs="Times New Roman"/>
          <w:color w:val="auto"/>
          <w:kern w:val="0"/>
          <w:sz w:val="32"/>
          <w:szCs w:val="32"/>
          <w:highlight w:val="none"/>
          <w:lang w:val="en-US" w:eastAsia="zh-CN"/>
        </w:rPr>
        <w:t>2024年6</w:t>
      </w:r>
      <w:r>
        <w:rPr>
          <w:rFonts w:hint="default" w:ascii="Times New Roman" w:hAnsi="Times New Roman" w:eastAsia="方正仿宋_GBK" w:cs="Times New Roman"/>
          <w:color w:val="auto"/>
          <w:kern w:val="0"/>
          <w:sz w:val="32"/>
          <w:szCs w:val="32"/>
          <w:highlight w:val="none"/>
          <w:lang w:val="en-US" w:eastAsia="zh-CN"/>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00893314">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lang w:val="en-US" w:eastAsia="zh-CN"/>
        </w:rPr>
        <w:t>供应商具有依法缴纳社会保障资金的良好记录（须提供缴费所属时间在</w:t>
      </w:r>
      <w:r>
        <w:rPr>
          <w:rFonts w:hint="eastAsia" w:ascii="Times New Roman" w:hAnsi="Times New Roman" w:cs="Times New Roman"/>
          <w:color w:val="auto"/>
          <w:kern w:val="0"/>
          <w:sz w:val="32"/>
          <w:szCs w:val="32"/>
          <w:highlight w:val="none"/>
          <w:lang w:val="en-US" w:eastAsia="zh-CN"/>
        </w:rPr>
        <w:t>2024年6</w:t>
      </w:r>
      <w:r>
        <w:rPr>
          <w:rFonts w:hint="default" w:ascii="Times New Roman" w:hAnsi="Times New Roman" w:eastAsia="方正仿宋_GBK" w:cs="Times New Roman"/>
          <w:color w:val="auto"/>
          <w:kern w:val="0"/>
          <w:sz w:val="32"/>
          <w:szCs w:val="32"/>
          <w:highlight w:val="none"/>
          <w:lang w:val="en-US" w:eastAsia="zh-CN"/>
        </w:rPr>
        <w:t>月至本项目报价文件提交截止时间前任意1个月的社会保险费缴款书或银行电子缴税（费）凭证或社保管理部门出具的有效的缴款证明，依法免缴的，应提供依法免缴的相关证明文件，新成立的企业（未满3个月）</w:t>
      </w:r>
      <w:r>
        <w:rPr>
          <w:rFonts w:hint="eastAsia" w:ascii="Times New Roman" w:hAnsi="Times New Roman" w:eastAsia="方正仿宋_GBK" w:cs="Times New Roman"/>
          <w:color w:val="auto"/>
          <w:kern w:val="0"/>
          <w:sz w:val="32"/>
          <w:szCs w:val="32"/>
          <w:highlight w:val="none"/>
          <w:lang w:val="en-US" w:eastAsia="zh-CN"/>
        </w:rPr>
        <w:t>及个体工商户</w:t>
      </w:r>
      <w:r>
        <w:rPr>
          <w:rFonts w:hint="default" w:ascii="Times New Roman" w:hAnsi="Times New Roman" w:eastAsia="方正仿宋_GBK" w:cs="Times New Roman"/>
          <w:color w:val="auto"/>
          <w:kern w:val="0"/>
          <w:sz w:val="32"/>
          <w:szCs w:val="32"/>
          <w:highlight w:val="none"/>
          <w:lang w:val="en-US" w:eastAsia="zh-CN"/>
        </w:rPr>
        <w:t>无须提供证明材料）；</w:t>
      </w:r>
    </w:p>
    <w:p w14:paraId="7C274A78">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val="en-US" w:eastAsia="zh-CN"/>
        </w:rPr>
        <w:t>供应商具有履行合同所必需的设备和专业技术能力（投标人提供书面声明或证明材料）；</w:t>
      </w:r>
    </w:p>
    <w:p w14:paraId="6F707F63">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p w14:paraId="1525E0C4">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（二）</w:t>
      </w:r>
      <w:r>
        <w:rPr>
          <w:rFonts w:hint="default" w:ascii="Times New Roman" w:hAnsi="Times New Roman" w:eastAsia="方正仿宋_GBK" w:cs="Times New Roman"/>
          <w:color w:val="auto"/>
          <w:kern w:val="0"/>
          <w:sz w:val="32"/>
          <w:szCs w:val="32"/>
          <w:highlight w:val="none"/>
          <w:lang w:val="en-US" w:eastAsia="zh-CN"/>
        </w:rPr>
        <w:t>落实政府采购政策需满足的资格要求：无；</w:t>
      </w:r>
    </w:p>
    <w:p w14:paraId="366BCFDD">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（三）</w:t>
      </w:r>
      <w:r>
        <w:rPr>
          <w:rFonts w:hint="default" w:ascii="Times New Roman" w:hAnsi="Times New Roman" w:eastAsia="方正仿宋_GBK" w:cs="Times New Roman"/>
          <w:color w:val="auto"/>
          <w:kern w:val="0"/>
          <w:sz w:val="32"/>
          <w:szCs w:val="32"/>
          <w:highlight w:val="none"/>
          <w:lang w:val="en-US" w:eastAsia="zh-CN"/>
        </w:rPr>
        <w:t>本项目的特定资格要求：</w:t>
      </w:r>
    </w:p>
    <w:p w14:paraId="39231A69">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SA"/>
        </w:rPr>
        <w:t>本项目的特定资格要求：投标人为代理商或经销商的，须提供</w:t>
      </w:r>
      <w:r>
        <w:rPr>
          <w:rFonts w:hint="eastAsia" w:ascii="Times New Roman" w:hAnsi="Times New Roman" w:cs="Times New Roman"/>
          <w:color w:val="auto"/>
          <w:kern w:val="0"/>
          <w:sz w:val="32"/>
          <w:szCs w:val="32"/>
          <w:highlight w:val="none"/>
          <w:lang w:val="en-US" w:eastAsia="zh-CN" w:bidi="ar-SA"/>
        </w:rPr>
        <w:t>危化品经营许可证</w:t>
      </w:r>
      <w:r>
        <w:rPr>
          <w:rFonts w:hint="default" w:ascii="Times New Roman" w:hAnsi="Times New Roman" w:eastAsia="方正仿宋_GBK" w:cs="Times New Roman"/>
          <w:color w:val="auto"/>
          <w:kern w:val="0"/>
          <w:sz w:val="32"/>
          <w:szCs w:val="32"/>
          <w:highlight w:val="none"/>
          <w:lang w:val="en-US" w:eastAsia="zh-CN" w:bidi="ar-SA"/>
        </w:rPr>
        <w:t>，</w:t>
      </w:r>
      <w:r>
        <w:rPr>
          <w:rFonts w:hint="eastAsia" w:ascii="Times New Roman" w:hAnsi="Times New Roman" w:eastAsia="方正仿宋_GBK" w:cs="Times New Roman"/>
          <w:color w:val="auto"/>
          <w:kern w:val="0"/>
          <w:sz w:val="32"/>
          <w:szCs w:val="32"/>
          <w:highlight w:val="none"/>
          <w:lang w:val="en-US" w:eastAsia="zh-CN" w:bidi="ar-SA"/>
        </w:rPr>
        <w:t>所投产品制造商的备案资</w:t>
      </w:r>
      <w:r>
        <w:rPr>
          <w:rFonts w:hint="eastAsia" w:ascii="Times New Roman" w:hAnsi="Times New Roman" w:cs="Times New Roman"/>
          <w:color w:val="auto"/>
          <w:kern w:val="0"/>
          <w:sz w:val="32"/>
          <w:szCs w:val="32"/>
          <w:highlight w:val="none"/>
          <w:lang w:val="en-US" w:eastAsia="zh-CN" w:bidi="ar-SA"/>
        </w:rPr>
        <w:t>料，</w:t>
      </w:r>
      <w:r>
        <w:rPr>
          <w:rFonts w:hint="default" w:ascii="Times New Roman" w:hAnsi="Times New Roman" w:eastAsia="方正仿宋_GBK" w:cs="Times New Roman"/>
          <w:color w:val="auto"/>
          <w:kern w:val="0"/>
          <w:sz w:val="32"/>
          <w:szCs w:val="32"/>
          <w:highlight w:val="none"/>
          <w:lang w:val="en-US" w:eastAsia="zh-CN" w:bidi="ar-SA"/>
        </w:rPr>
        <w:t>投标人为制造商的，须提供</w:t>
      </w:r>
      <w:r>
        <w:rPr>
          <w:rFonts w:hint="eastAsia" w:ascii="Times New Roman" w:hAnsi="Times New Roman" w:eastAsia="方正仿宋_GBK" w:cs="Times New Roman"/>
          <w:color w:val="auto"/>
          <w:kern w:val="0"/>
          <w:sz w:val="32"/>
          <w:szCs w:val="32"/>
          <w:highlight w:val="none"/>
          <w:lang w:val="en-US" w:eastAsia="zh-CN" w:bidi="ar-SA"/>
        </w:rPr>
        <w:t>备案资</w:t>
      </w:r>
      <w:r>
        <w:rPr>
          <w:rFonts w:hint="eastAsia" w:ascii="Times New Roman" w:hAnsi="Times New Roman" w:cs="Times New Roman"/>
          <w:color w:val="auto"/>
          <w:kern w:val="0"/>
          <w:sz w:val="32"/>
          <w:szCs w:val="32"/>
          <w:highlight w:val="none"/>
          <w:lang w:val="en-US" w:eastAsia="zh-CN" w:bidi="ar-SA"/>
        </w:rPr>
        <w:t>料，</w:t>
      </w:r>
      <w:r>
        <w:rPr>
          <w:rFonts w:hint="default" w:ascii="Times New Roman" w:hAnsi="Times New Roman" w:eastAsia="方正仿宋_GBK" w:cs="Times New Roman"/>
          <w:color w:val="auto"/>
          <w:kern w:val="0"/>
          <w:sz w:val="32"/>
          <w:szCs w:val="32"/>
          <w:highlight w:val="none"/>
          <w:lang w:val="en-US" w:eastAsia="zh-CN" w:bidi="ar-SA"/>
        </w:rPr>
        <w:t xml:space="preserve">注：提供的证件均在有效期范围内。 </w:t>
      </w:r>
    </w:p>
    <w:p w14:paraId="3DC785A8">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val="en-US" w:eastAsia="zh-CN"/>
        </w:rPr>
        <w:t>法律、行政法规规定的其他条件：根据财库〔2016〕125号文件《财政部关于在政府采购活动中查询及使用信用记录有关问题的通知》规定，投标人未被列入</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信用中国</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网站（www.creditchina.gov.cn）</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失信被执行人、政府采购严重违法失信行为记录名单、重大税收违法失信主体</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及中国政府采购网（www.ccgp.gov.cn）</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政府采购严重违法失信行为信息记录</w:t>
      </w:r>
      <w:r>
        <w:rPr>
          <w:rFonts w:hint="eastAsia" w:ascii="Times New Roman" w:hAnsi="Times New Roman"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val="en-US" w:eastAsia="zh-CN"/>
        </w:rPr>
        <w:t>。</w:t>
      </w:r>
    </w:p>
    <w:p w14:paraId="7B5AF8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w:t>
      </w:r>
      <w:r>
        <w:rPr>
          <w:rFonts w:hint="default"/>
          <w:lang w:val="en-US" w:eastAsia="zh-CN"/>
        </w:rPr>
        <w:t>根据《中华人民共和国政府采购法实施条例》第十八条规定，单位负责人为同一人或者存在直接控股、管理关系的不同供应商，不得参加同一合同项下的采购活动（提供书面声明即可）。</w:t>
      </w:r>
    </w:p>
    <w:p w14:paraId="386412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4.</w:t>
      </w:r>
      <w:r>
        <w:rPr>
          <w:rFonts w:hint="default"/>
          <w:lang w:val="en-US" w:eastAsia="zh-CN"/>
        </w:rPr>
        <w:t>本项目不接受联合体投标（提供书面声明即可）。</w:t>
      </w:r>
    </w:p>
    <w:p w14:paraId="0541A10C">
      <w:pPr>
        <w:bidi w:val="0"/>
        <w:rPr>
          <w:rFonts w:hint="default"/>
          <w:lang w:val="en-US" w:eastAsia="zh-CN"/>
        </w:rPr>
      </w:pPr>
      <w:r>
        <w:rPr>
          <w:rFonts w:hint="eastAsia"/>
          <w:lang w:val="en-US" w:eastAsia="zh-CN"/>
        </w:rPr>
        <w:t>四、</w:t>
      </w:r>
      <w:r>
        <w:rPr>
          <w:rFonts w:hint="default"/>
          <w:lang w:val="en-US" w:eastAsia="zh-CN"/>
        </w:rPr>
        <w:t>采购文件获取</w:t>
      </w:r>
    </w:p>
    <w:p w14:paraId="1C73A43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大理州第二人民医院官网（</w:t>
      </w:r>
      <w:r>
        <w:rPr>
          <w:rFonts w:hint="default"/>
          <w:lang w:val="en-US" w:eastAsia="zh-CN"/>
        </w:rPr>
        <w:fldChar w:fldCharType="begin"/>
      </w:r>
      <w:r>
        <w:rPr>
          <w:rFonts w:hint="default"/>
          <w:lang w:val="en-US" w:eastAsia="zh-CN"/>
        </w:rPr>
        <w:instrText xml:space="preserve">HYPERLINK "http://www.dlzdermyy.com/"</w:instrText>
      </w:r>
      <w:r>
        <w:rPr>
          <w:rFonts w:hint="default"/>
          <w:lang w:val="en-US" w:eastAsia="zh-CN"/>
        </w:rPr>
        <w:fldChar w:fldCharType="separate"/>
      </w:r>
      <w:r>
        <w:rPr>
          <w:rFonts w:hint="default"/>
          <w:lang w:val="en-US" w:eastAsia="zh-CN"/>
        </w:rPr>
        <w:t>http://www.dlzdermyy.com/</w:t>
      </w:r>
      <w:r>
        <w:rPr>
          <w:rFonts w:hint="default"/>
          <w:lang w:val="en-US" w:eastAsia="zh-CN"/>
        </w:rPr>
        <w:fldChar w:fldCharType="end"/>
      </w:r>
      <w:r>
        <w:rPr>
          <w:rFonts w:hint="default"/>
          <w:lang w:val="en-US" w:eastAsia="zh-CN"/>
        </w:rPr>
        <w:t>）免费下载。</w:t>
      </w:r>
    </w:p>
    <w:p w14:paraId="662DA01C">
      <w:pPr>
        <w:bidi w:val="0"/>
        <w:rPr>
          <w:rFonts w:hint="default"/>
          <w:lang w:val="en-US" w:eastAsia="zh-CN"/>
        </w:rPr>
      </w:pPr>
      <w:r>
        <w:rPr>
          <w:rFonts w:hint="eastAsia"/>
          <w:lang w:val="en-US" w:eastAsia="zh-CN"/>
        </w:rPr>
        <w:t>五</w:t>
      </w:r>
      <w:r>
        <w:rPr>
          <w:rFonts w:hint="default"/>
          <w:lang w:val="en-US" w:eastAsia="zh-CN"/>
        </w:rPr>
        <w:t>、报名时间、方式、结果及注意事项</w:t>
      </w:r>
    </w:p>
    <w:p w14:paraId="2CF3F4C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（一）</w:t>
      </w:r>
      <w:r>
        <w:rPr>
          <w:rFonts w:hint="default"/>
          <w:lang w:val="en-US" w:eastAsia="zh-CN"/>
        </w:rPr>
        <w:t>报名时间：公告发布之日起（202</w:t>
      </w:r>
      <w:r>
        <w:rPr>
          <w:rFonts w:hint="eastAsia"/>
          <w:lang w:val="en-US" w:eastAsia="zh-CN"/>
        </w:rPr>
        <w:t>5</w:t>
      </w:r>
      <w:r>
        <w:rPr>
          <w:rFonts w:hint="default"/>
          <w:lang w:val="en-US" w:eastAsia="zh-CN"/>
        </w:rPr>
        <w:t>年</w:t>
      </w:r>
      <w:r>
        <w:rPr>
          <w:rFonts w:hint="eastAsia"/>
          <w:lang w:val="en-US" w:eastAsia="zh-CN"/>
        </w:rPr>
        <w:t>5</w:t>
      </w:r>
      <w:r>
        <w:rPr>
          <w:rFonts w:hint="default"/>
          <w:lang w:val="en-US" w:eastAsia="zh-CN"/>
        </w:rPr>
        <w:t>月</w:t>
      </w:r>
      <w:r>
        <w:rPr>
          <w:rFonts w:hint="eastAsia"/>
          <w:lang w:val="en-US" w:eastAsia="zh-CN"/>
        </w:rPr>
        <w:t>22</w:t>
      </w:r>
      <w:r>
        <w:rPr>
          <w:rFonts w:hint="default"/>
          <w:lang w:val="en-US" w:eastAsia="zh-CN"/>
        </w:rPr>
        <w:t>日）至202</w:t>
      </w:r>
      <w:r>
        <w:rPr>
          <w:rFonts w:hint="eastAsia"/>
          <w:lang w:val="en-US" w:eastAsia="zh-CN"/>
        </w:rPr>
        <w:t>5</w:t>
      </w:r>
      <w:r>
        <w:rPr>
          <w:rFonts w:hint="default"/>
          <w:lang w:val="en-US" w:eastAsia="zh-CN"/>
        </w:rPr>
        <w:t xml:space="preserve">年 </w:t>
      </w:r>
      <w:r>
        <w:rPr>
          <w:rFonts w:hint="eastAsia"/>
          <w:lang w:val="en-US" w:eastAsia="zh-CN"/>
        </w:rPr>
        <w:t>5</w:t>
      </w:r>
      <w:r>
        <w:rPr>
          <w:rFonts w:hint="default"/>
          <w:lang w:val="en-US" w:eastAsia="zh-CN"/>
        </w:rPr>
        <w:t>月</w:t>
      </w:r>
      <w:r>
        <w:rPr>
          <w:rFonts w:hint="eastAsia"/>
          <w:lang w:val="en-US" w:eastAsia="zh-CN"/>
        </w:rPr>
        <w:t>27</w:t>
      </w:r>
      <w:r>
        <w:rPr>
          <w:rFonts w:hint="default"/>
          <w:lang w:val="en-US" w:eastAsia="zh-CN"/>
        </w:rPr>
        <w:t xml:space="preserve">日 </w:t>
      </w:r>
      <w:r>
        <w:rPr>
          <w:rFonts w:hint="default"/>
          <w:highlight w:val="none"/>
          <w:lang w:val="en-US" w:eastAsia="zh-CN"/>
        </w:rPr>
        <w:t xml:space="preserve">17 时 30 </w:t>
      </w:r>
      <w:r>
        <w:rPr>
          <w:rFonts w:hint="default"/>
          <w:lang w:val="en-US" w:eastAsia="zh-CN"/>
        </w:rPr>
        <w:t>分前均可报名；</w:t>
      </w:r>
    </w:p>
    <w:p w14:paraId="7408E2E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（二）</w:t>
      </w:r>
      <w:r>
        <w:rPr>
          <w:rFonts w:hint="default"/>
          <w:lang w:val="en-US" w:eastAsia="zh-CN"/>
        </w:rPr>
        <w:t>报名方式：在规定时间内按要求填写报名表加盖公章并扫描成PDF格式发送至指定邮箱：</w:t>
      </w:r>
      <w:r>
        <w:rPr>
          <w:rFonts w:hint="eastAsia"/>
          <w:lang w:val="en-US" w:eastAsia="zh-CN"/>
        </w:rPr>
        <w:t>sbk2350063</w:t>
      </w:r>
      <w:r>
        <w:rPr>
          <w:rFonts w:hint="default"/>
          <w:lang w:val="en-US" w:eastAsia="zh-CN"/>
        </w:rPr>
        <w:t>@126.com（见询价采购文件最后一页附件：</w:t>
      </w:r>
      <w:r>
        <w:rPr>
          <w:rFonts w:hint="eastAsia"/>
          <w:lang w:val="en-US" w:eastAsia="zh-CN"/>
        </w:rPr>
        <w:t>大理州第二人民医院2025年度部份高效液相色谱试剂耗材采购项目</w:t>
      </w:r>
      <w:r>
        <w:rPr>
          <w:rFonts w:hint="default"/>
          <w:lang w:val="en-US" w:eastAsia="zh-CN"/>
        </w:rPr>
        <w:t>供应商报名表），报名时间以收到供应商邮件具体时间为准，报名时间截止后提交的报名材料视为无效；</w:t>
      </w:r>
    </w:p>
    <w:p w14:paraId="4850A3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（三）</w:t>
      </w:r>
      <w:r>
        <w:rPr>
          <w:rFonts w:hint="default"/>
          <w:lang w:val="en-US" w:eastAsia="zh-CN"/>
        </w:rPr>
        <w:t>报名结果：采购人以供应商报名邮箱进行回复；若报名时间截止，供应商报名家数不足无法进行现场开标的，采购人统一邮箱回复所有报名供应商；</w:t>
      </w:r>
    </w:p>
    <w:p w14:paraId="5D71DD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（四）</w:t>
      </w:r>
      <w:r>
        <w:rPr>
          <w:rFonts w:hint="default"/>
          <w:lang w:val="en-US" w:eastAsia="zh-CN"/>
        </w:rPr>
        <w:t>注意事项：不接受现场报名，未按规定时间提交报名材料的供应商（生产厂家）不得参与该项目采购活动。</w:t>
      </w:r>
    </w:p>
    <w:p w14:paraId="4E0EE669">
      <w:pPr>
        <w:bidi w:val="0"/>
        <w:rPr>
          <w:rFonts w:hint="default"/>
          <w:lang w:val="en-US" w:eastAsia="zh-CN"/>
        </w:rPr>
      </w:pPr>
      <w:bookmarkStart w:id="1" w:name="_Toc530931366"/>
      <w:bookmarkStart w:id="2" w:name="_Toc531034890"/>
      <w:bookmarkStart w:id="3" w:name="_Toc4142306"/>
      <w:bookmarkStart w:id="4" w:name="_Toc530930084"/>
      <w:bookmarkStart w:id="5" w:name="_Toc530932165"/>
      <w:r>
        <w:rPr>
          <w:rFonts w:hint="eastAsia"/>
          <w:lang w:val="en-US" w:eastAsia="zh-CN"/>
        </w:rPr>
        <w:t>六</w:t>
      </w:r>
      <w:r>
        <w:rPr>
          <w:rFonts w:hint="default"/>
          <w:lang w:val="en-US" w:eastAsia="zh-CN"/>
        </w:rPr>
        <w:t>、</w:t>
      </w:r>
      <w:bookmarkEnd w:id="1"/>
      <w:bookmarkEnd w:id="2"/>
      <w:bookmarkEnd w:id="3"/>
      <w:bookmarkEnd w:id="4"/>
      <w:bookmarkEnd w:id="5"/>
      <w:r>
        <w:rPr>
          <w:rFonts w:hint="default"/>
          <w:lang w:val="en-US" w:eastAsia="zh-CN"/>
        </w:rPr>
        <w:t>提交询价响应文件截止时间、开标时间和地点</w:t>
      </w:r>
    </w:p>
    <w:p w14:paraId="1FFF5B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（一）</w:t>
      </w:r>
      <w:r>
        <w:rPr>
          <w:rFonts w:hint="default"/>
          <w:lang w:val="en-US" w:eastAsia="zh-CN"/>
        </w:rPr>
        <w:t>提交询价响应文件截止时间、开标时间：202</w:t>
      </w:r>
      <w:r>
        <w:rPr>
          <w:rFonts w:hint="eastAsia"/>
          <w:lang w:val="en-US" w:eastAsia="zh-CN"/>
        </w:rPr>
        <w:t>5</w:t>
      </w:r>
      <w:r>
        <w:rPr>
          <w:rFonts w:hint="default"/>
          <w:lang w:val="en-US" w:eastAsia="zh-CN"/>
        </w:rPr>
        <w:t>年</w:t>
      </w:r>
      <w:r>
        <w:rPr>
          <w:rFonts w:hint="eastAsia"/>
          <w:lang w:val="en-US" w:eastAsia="zh-CN"/>
        </w:rPr>
        <w:t>6</w:t>
      </w:r>
      <w:r>
        <w:rPr>
          <w:rFonts w:hint="default"/>
          <w:lang w:val="en-US" w:eastAsia="zh-CN"/>
        </w:rPr>
        <w:t>月</w:t>
      </w:r>
      <w:r>
        <w:rPr>
          <w:rFonts w:hint="eastAsia"/>
          <w:lang w:val="en-US" w:eastAsia="zh-CN"/>
        </w:rPr>
        <w:t>5</w:t>
      </w:r>
      <w:r>
        <w:rPr>
          <w:rFonts w:hint="default"/>
          <w:lang w:val="en-US" w:eastAsia="zh-CN"/>
        </w:rPr>
        <w:t>日下午</w:t>
      </w:r>
      <w:r>
        <w:rPr>
          <w:rFonts w:hint="default"/>
          <w:highlight w:val="none"/>
          <w:lang w:val="en-US" w:eastAsia="zh-CN"/>
        </w:rPr>
        <w:t>14时30 分</w:t>
      </w:r>
      <w:r>
        <w:rPr>
          <w:rFonts w:hint="default"/>
          <w:lang w:val="en-US" w:eastAsia="zh-CN"/>
        </w:rPr>
        <w:t>（北京时间）；</w:t>
      </w:r>
    </w:p>
    <w:p w14:paraId="4E066E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（二）</w:t>
      </w:r>
      <w:r>
        <w:rPr>
          <w:rFonts w:hint="default"/>
          <w:lang w:val="en-US" w:eastAsia="zh-CN"/>
        </w:rPr>
        <w:t>提交询价响应文件地点、开标地点：大理市满江街道红山路与太和路交汇处（大理州第二人民医院行政后勤楼五楼一号会议室）。</w:t>
      </w:r>
    </w:p>
    <w:p w14:paraId="1C7C1B04">
      <w:pPr>
        <w:bidi w:val="0"/>
        <w:rPr>
          <w:rFonts w:hint="default"/>
          <w:lang w:val="en-US" w:eastAsia="zh-CN"/>
        </w:rPr>
      </w:pPr>
      <w:r>
        <w:rPr>
          <w:rFonts w:hint="eastAsia"/>
          <w:lang w:val="en-US" w:eastAsia="zh-CN"/>
        </w:rPr>
        <w:t>七</w:t>
      </w:r>
      <w:r>
        <w:rPr>
          <w:rFonts w:hint="default"/>
          <w:lang w:val="en-US" w:eastAsia="zh-CN"/>
        </w:rPr>
        <w:t>、采购信息发布媒介</w:t>
      </w:r>
    </w:p>
    <w:p w14:paraId="59726E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大理州第二人民医院官网（</w:t>
      </w:r>
      <w:r>
        <w:rPr>
          <w:rFonts w:hint="default"/>
          <w:lang w:val="en-US" w:eastAsia="zh-CN"/>
        </w:rPr>
        <w:fldChar w:fldCharType="begin"/>
      </w:r>
      <w:r>
        <w:rPr>
          <w:rFonts w:hint="default"/>
          <w:lang w:val="en-US" w:eastAsia="zh-CN"/>
        </w:rPr>
        <w:instrText xml:space="preserve">HYPERLINK "http://www.dlzdermyy.com/"</w:instrText>
      </w:r>
      <w:r>
        <w:rPr>
          <w:rFonts w:hint="default"/>
          <w:lang w:val="en-US" w:eastAsia="zh-CN"/>
        </w:rPr>
        <w:fldChar w:fldCharType="separate"/>
      </w:r>
      <w:r>
        <w:rPr>
          <w:rFonts w:hint="default"/>
          <w:lang w:val="en-US" w:eastAsia="zh-CN"/>
        </w:rPr>
        <w:t>http://www.dlzdermyy.com/</w:t>
      </w:r>
      <w:r>
        <w:rPr>
          <w:rFonts w:hint="default"/>
          <w:lang w:val="en-US" w:eastAsia="zh-CN"/>
        </w:rPr>
        <w:fldChar w:fldCharType="end"/>
      </w:r>
      <w:r>
        <w:rPr>
          <w:rFonts w:hint="default"/>
          <w:lang w:val="en-US" w:eastAsia="zh-CN"/>
        </w:rPr>
        <w:t>）。</w:t>
      </w:r>
    </w:p>
    <w:p w14:paraId="46D93A3C">
      <w:pPr>
        <w:bidi w:val="0"/>
        <w:rPr>
          <w:rFonts w:hint="default"/>
          <w:lang w:val="en-US" w:eastAsia="zh-CN"/>
        </w:rPr>
      </w:pPr>
      <w:r>
        <w:rPr>
          <w:rFonts w:hint="eastAsia"/>
          <w:lang w:val="en-US" w:eastAsia="zh-CN"/>
        </w:rPr>
        <w:t>八</w:t>
      </w:r>
      <w:r>
        <w:rPr>
          <w:rFonts w:hint="default"/>
          <w:lang w:val="en-US" w:eastAsia="zh-CN"/>
        </w:rPr>
        <w:t>、公告期限</w:t>
      </w:r>
    </w:p>
    <w:p w14:paraId="09E0DD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自本公告发布之日起3个工作日。</w:t>
      </w:r>
    </w:p>
    <w:p w14:paraId="50B8D8B6">
      <w:pPr>
        <w:bidi w:val="0"/>
        <w:rPr>
          <w:rFonts w:hint="default"/>
          <w:lang w:val="en-US" w:eastAsia="zh-CN"/>
        </w:rPr>
      </w:pPr>
      <w:r>
        <w:rPr>
          <w:rFonts w:hint="eastAsia"/>
          <w:lang w:val="en-US" w:eastAsia="zh-CN"/>
        </w:rPr>
        <w:t>九</w:t>
      </w:r>
      <w:r>
        <w:rPr>
          <w:rFonts w:hint="default"/>
          <w:lang w:val="en-US" w:eastAsia="zh-CN"/>
        </w:rPr>
        <w:t>、收费标准</w:t>
      </w:r>
    </w:p>
    <w:p w14:paraId="7A051E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大理州第二人民医院对报名费、询价采购文件、中标服务费均不收取。</w:t>
      </w:r>
    </w:p>
    <w:p w14:paraId="5169BEF5">
      <w:pPr>
        <w:bidi w:val="0"/>
        <w:rPr>
          <w:rFonts w:hint="default"/>
          <w:lang w:val="en-US" w:eastAsia="zh-CN"/>
        </w:rPr>
      </w:pPr>
      <w:r>
        <w:rPr>
          <w:rFonts w:hint="eastAsia"/>
          <w:lang w:val="en-US" w:eastAsia="zh-CN"/>
        </w:rPr>
        <w:t>十、</w:t>
      </w:r>
      <w:r>
        <w:rPr>
          <w:rFonts w:hint="default"/>
          <w:lang w:val="en-US" w:eastAsia="zh-CN"/>
        </w:rPr>
        <w:t>其他补充事宜</w:t>
      </w:r>
    </w:p>
    <w:p w14:paraId="050C74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（一）</w:t>
      </w:r>
      <w:r>
        <w:rPr>
          <w:rFonts w:hint="default"/>
          <w:lang w:val="en-US" w:eastAsia="zh-CN"/>
        </w:rPr>
        <w:t>本次采购不设置具体的采购数量，</w:t>
      </w:r>
      <w:r>
        <w:rPr>
          <w:rFonts w:hint="default"/>
        </w:rPr>
        <w:t>采购人提供试剂耗材报价表中预估采购数量仅根据</w:t>
      </w:r>
      <w:r>
        <w:rPr>
          <w:rFonts w:hint="eastAsia"/>
          <w:lang w:eastAsia="zh-CN"/>
        </w:rPr>
        <w:t>科室现有标本量</w:t>
      </w:r>
      <w:r>
        <w:rPr>
          <w:rFonts w:hint="default"/>
        </w:rPr>
        <w:t>统计或推算，</w:t>
      </w:r>
      <w:r>
        <w:rPr>
          <w:rFonts w:hint="default"/>
          <w:lang w:val="en-US" w:eastAsia="zh-CN"/>
        </w:rPr>
        <w:t>仅供投标人参考，</w:t>
      </w:r>
      <w:r>
        <w:rPr>
          <w:rFonts w:hint="default"/>
        </w:rPr>
        <w:t>具体采购数量以今后实际采购数量为准。</w:t>
      </w:r>
    </w:p>
    <w:p w14:paraId="52DC76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（二）</w:t>
      </w:r>
      <w:r>
        <w:rPr>
          <w:rFonts w:hint="default"/>
          <w:lang w:val="en-US" w:eastAsia="zh-CN"/>
        </w:rPr>
        <w:t>其他未尽事宜详见询价采购文件。</w:t>
      </w:r>
    </w:p>
    <w:p w14:paraId="47B512C3">
      <w:pPr>
        <w:bidi w:val="0"/>
        <w:rPr>
          <w:rFonts w:hint="default"/>
          <w:lang w:val="en-US" w:eastAsia="zh-CN"/>
        </w:rPr>
      </w:pPr>
      <w:r>
        <w:rPr>
          <w:rFonts w:hint="default"/>
          <w:lang w:val="en-US" w:eastAsia="zh-CN"/>
        </w:rPr>
        <w:t>十</w:t>
      </w:r>
      <w:r>
        <w:rPr>
          <w:rFonts w:hint="eastAsia"/>
          <w:lang w:val="en-US" w:eastAsia="zh-CN"/>
        </w:rPr>
        <w:t>一</w:t>
      </w:r>
      <w:r>
        <w:rPr>
          <w:rFonts w:hint="default"/>
          <w:lang w:val="en-US" w:eastAsia="zh-CN"/>
        </w:rPr>
        <w:t>、对本次采购提出询问请按以下方式联系</w:t>
      </w:r>
    </w:p>
    <w:p w14:paraId="0E71D9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采购人：大理白族自治州第二人民医院</w:t>
      </w:r>
    </w:p>
    <w:p w14:paraId="594E5D3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地址：大理市满江街道红山路与太和路交汇处</w:t>
      </w:r>
    </w:p>
    <w:p w14:paraId="011454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default"/>
          <w:lang w:val="en-US" w:eastAsia="zh-CN"/>
        </w:rPr>
        <w:t>联系人：</w:t>
      </w:r>
      <w:r>
        <w:rPr>
          <w:rFonts w:hint="eastAsia"/>
          <w:lang w:val="en-US" w:eastAsia="zh-CN"/>
        </w:rPr>
        <w:t>赵老师、王老师、陈老师</w:t>
      </w:r>
    </w:p>
    <w:p w14:paraId="7EB6AC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联系电话：0872-</w:t>
      </w:r>
      <w:r>
        <w:rPr>
          <w:rFonts w:hint="eastAsia"/>
          <w:lang w:val="en-US" w:eastAsia="zh-CN"/>
        </w:rPr>
        <w:t>2350063</w:t>
      </w:r>
    </w:p>
    <w:p w14:paraId="2A395E9E">
      <w:pPr>
        <w:bidi w:val="0"/>
        <w:rPr>
          <w:rFonts w:hint="default"/>
          <w:lang w:val="en-US" w:eastAsia="zh-CN"/>
        </w:rPr>
      </w:pPr>
      <w:r>
        <w:rPr>
          <w:rFonts w:hint="default"/>
          <w:lang w:val="en-US" w:eastAsia="zh-CN"/>
        </w:rPr>
        <w:t>十</w:t>
      </w:r>
      <w:r>
        <w:rPr>
          <w:rFonts w:hint="eastAsia"/>
          <w:lang w:val="en-US" w:eastAsia="zh-CN"/>
        </w:rPr>
        <w:t>二</w:t>
      </w:r>
      <w:r>
        <w:rPr>
          <w:rFonts w:hint="default"/>
          <w:lang w:val="en-US" w:eastAsia="zh-CN"/>
        </w:rPr>
        <w:t>、监督机构信息</w:t>
      </w:r>
    </w:p>
    <w:p w14:paraId="4DFA27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名称：大理州第二人民医院</w:t>
      </w:r>
      <w:r>
        <w:rPr>
          <w:rFonts w:hint="eastAsia"/>
          <w:lang w:val="en-US" w:eastAsia="zh-CN"/>
        </w:rPr>
        <w:t>纪委办公室</w:t>
      </w:r>
    </w:p>
    <w:p w14:paraId="1BB5A5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地址：大理市满江街道红山路与太和路交汇处</w:t>
      </w:r>
    </w:p>
    <w:p w14:paraId="222F98E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监督电话：0872-2184764</w:t>
      </w:r>
    </w:p>
    <w:p w14:paraId="2BEE5F8C">
      <w:pPr>
        <w:bidi w:val="0"/>
        <w:rPr>
          <w:rFonts w:hint="default"/>
          <w:lang w:val="en-US" w:eastAsia="zh-CN"/>
        </w:rPr>
      </w:pPr>
    </w:p>
    <w:p w14:paraId="506F8F8B">
      <w:pPr>
        <w:bidi w:val="0"/>
        <w:rPr>
          <w:rFonts w:hint="default"/>
          <w:lang w:val="en-US" w:eastAsia="zh-CN"/>
        </w:rPr>
      </w:pPr>
    </w:p>
    <w:p w14:paraId="1CDBCB77">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29A42ABE">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3128AF6C">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39720DDF">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5A52EF8A">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33D8DDC7">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1149607E">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138611C4">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1A22AE34">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46E0D706">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4AFEA6E7">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7BA61F62">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7037AC58">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2E1A2954">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7D5289D2">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511003DE">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36AB3700">
      <w:pPr>
        <w:rPr>
          <w:rFonts w:hint="default" w:ascii="Times New Roman" w:hAnsi="Times New Roman" w:eastAsia="方正仿宋_GBK" w:cs="Times New Roman"/>
          <w:b w:val="0"/>
          <w:bCs w:val="0"/>
          <w:color w:val="auto"/>
          <w:kern w:val="2"/>
          <w:sz w:val="32"/>
          <w:szCs w:val="32"/>
          <w:u w:val="none" w:color="auto"/>
          <w:lang w:val="en-US" w:eastAsia="zh-CN" w:bidi="ar-SA"/>
        </w:rPr>
      </w:pPr>
    </w:p>
    <w:p w14:paraId="46A252A3">
      <w:pPr>
        <w:pStyle w:val="2"/>
        <w:rPr>
          <w:rFonts w:hint="default"/>
          <w:lang w:val="en-US" w:eastAsia="zh-CN"/>
        </w:rPr>
      </w:pPr>
    </w:p>
    <w:p w14:paraId="171005D7">
      <w:pPr>
        <w:rPr>
          <w:rFonts w:hint="default"/>
          <w:lang w:val="en-US" w:eastAsia="zh-CN"/>
        </w:rPr>
      </w:pPr>
    </w:p>
    <w:p w14:paraId="09753811">
      <w:pPr>
        <w:pStyle w:val="2"/>
        <w:rPr>
          <w:rFonts w:hint="default"/>
          <w:lang w:val="en-US" w:eastAsia="zh-CN"/>
        </w:rPr>
      </w:pPr>
    </w:p>
    <w:p w14:paraId="0FBFF17C">
      <w:pPr>
        <w:pStyle w:val="2"/>
        <w:rPr>
          <w:rFonts w:hint="default" w:ascii="Times New Roman" w:hAnsi="Times New Roman" w:eastAsia="方正仿宋_GBK" w:cs="Times New Roman"/>
          <w:b w:val="0"/>
          <w:bCs w:val="0"/>
          <w:color w:val="auto"/>
          <w:kern w:val="2"/>
          <w:sz w:val="32"/>
          <w:szCs w:val="32"/>
          <w:u w:val="none" w:color="auto"/>
          <w:lang w:val="en-US" w:eastAsia="zh-CN" w:bidi="ar-SA"/>
        </w:rPr>
      </w:pPr>
    </w:p>
    <w:p w14:paraId="48995748">
      <w:pPr>
        <w:pStyle w:val="3"/>
        <w:numPr>
          <w:ilvl w:val="0"/>
          <w:numId w:val="1"/>
        </w:numPr>
        <w:bidi w:val="0"/>
        <w:rPr>
          <w:rFonts w:hint="default"/>
          <w:lang w:val="en-US" w:eastAsia="zh-CN"/>
        </w:rPr>
      </w:pPr>
      <w:bookmarkStart w:id="6" w:name="_Toc20612"/>
      <w:r>
        <w:rPr>
          <w:rFonts w:hint="default"/>
          <w:lang w:val="en-US" w:eastAsia="zh-CN"/>
        </w:rPr>
        <w:t>供 应 商 须 知</w:t>
      </w:r>
      <w:bookmarkEnd w:id="6"/>
    </w:p>
    <w:p w14:paraId="478E30C4">
      <w:pPr>
        <w:bidi w:val="0"/>
        <w:rPr>
          <w:rFonts w:hint="default"/>
        </w:rPr>
      </w:pPr>
      <w:bookmarkStart w:id="7" w:name="_Toc1433"/>
      <w:r>
        <w:rPr>
          <w:rFonts w:hint="default"/>
        </w:rPr>
        <w:t>供应商须知前附表</w:t>
      </w:r>
      <w:bookmarkEnd w:id="7"/>
    </w:p>
    <w:tbl>
      <w:tblPr>
        <w:tblStyle w:val="16"/>
        <w:tblW w:w="9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253"/>
        <w:gridCol w:w="6985"/>
      </w:tblGrid>
      <w:tr w14:paraId="62895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F80E00">
            <w:pPr>
              <w:bidi w:val="0"/>
              <w:rPr>
                <w:rFonts w:hint="default"/>
              </w:rPr>
            </w:pPr>
            <w:r>
              <w:rPr>
                <w:rFonts w:hint="default"/>
              </w:rPr>
              <w:t>序号</w:t>
            </w:r>
          </w:p>
        </w:tc>
        <w:tc>
          <w:tcPr>
            <w:tcW w:w="2253" w:type="dxa"/>
            <w:tcBorders>
              <w:top w:val="single" w:color="auto" w:sz="4" w:space="0"/>
              <w:left w:val="single" w:color="auto" w:sz="4" w:space="0"/>
              <w:bottom w:val="single" w:color="auto" w:sz="4" w:space="0"/>
              <w:right w:val="single" w:color="auto" w:sz="4" w:space="0"/>
            </w:tcBorders>
            <w:vAlign w:val="center"/>
          </w:tcPr>
          <w:p w14:paraId="28AA857D">
            <w:pPr>
              <w:bidi w:val="0"/>
              <w:jc w:val="center"/>
              <w:rPr>
                <w:rFonts w:hint="default"/>
              </w:rPr>
            </w:pPr>
            <w:r>
              <w:rPr>
                <w:rFonts w:hint="default"/>
              </w:rPr>
              <w:t>条款名称</w:t>
            </w:r>
          </w:p>
        </w:tc>
        <w:tc>
          <w:tcPr>
            <w:tcW w:w="6985" w:type="dxa"/>
            <w:tcBorders>
              <w:top w:val="single" w:color="auto" w:sz="4" w:space="0"/>
              <w:left w:val="single" w:color="auto" w:sz="4" w:space="0"/>
              <w:bottom w:val="single" w:color="auto" w:sz="4" w:space="0"/>
              <w:right w:val="single" w:color="auto" w:sz="4" w:space="0"/>
            </w:tcBorders>
            <w:vAlign w:val="center"/>
          </w:tcPr>
          <w:p w14:paraId="17F50AF7">
            <w:pPr>
              <w:bidi w:val="0"/>
              <w:jc w:val="center"/>
              <w:rPr>
                <w:rFonts w:hint="default"/>
              </w:rPr>
            </w:pPr>
            <w:r>
              <w:rPr>
                <w:rFonts w:hint="default"/>
              </w:rPr>
              <w:t>编 列 内 容</w:t>
            </w:r>
          </w:p>
        </w:tc>
      </w:tr>
      <w:tr w14:paraId="6297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46" w:type="dxa"/>
            <w:vMerge w:val="restart"/>
            <w:tcBorders>
              <w:top w:val="single" w:color="auto" w:sz="4" w:space="0"/>
              <w:left w:val="single" w:color="auto" w:sz="4" w:space="0"/>
              <w:bottom w:val="single" w:color="auto" w:sz="4" w:space="0"/>
              <w:right w:val="single" w:color="auto" w:sz="4" w:space="0"/>
            </w:tcBorders>
            <w:vAlign w:val="center"/>
          </w:tcPr>
          <w:p w14:paraId="1C55B0E9">
            <w:pPr>
              <w:bidi w:val="0"/>
              <w:rPr>
                <w:rFonts w:hint="default"/>
              </w:rPr>
            </w:pPr>
            <w:r>
              <w:rPr>
                <w:rFonts w:hint="default"/>
              </w:rPr>
              <w:t>1</w:t>
            </w:r>
          </w:p>
        </w:tc>
        <w:tc>
          <w:tcPr>
            <w:tcW w:w="2253" w:type="dxa"/>
            <w:tcBorders>
              <w:top w:val="single" w:color="auto" w:sz="4" w:space="0"/>
              <w:left w:val="single" w:color="auto" w:sz="4" w:space="0"/>
              <w:bottom w:val="single" w:color="auto" w:sz="4" w:space="0"/>
              <w:right w:val="single" w:color="auto" w:sz="4" w:space="0"/>
            </w:tcBorders>
            <w:vAlign w:val="center"/>
          </w:tcPr>
          <w:p w14:paraId="0CEA57C2">
            <w:pPr>
              <w:bidi w:val="0"/>
              <w:jc w:val="center"/>
              <w:rPr>
                <w:rFonts w:hint="default"/>
              </w:rPr>
            </w:pPr>
            <w:r>
              <w:rPr>
                <w:rFonts w:hint="default"/>
              </w:rPr>
              <w:t>采购人</w:t>
            </w:r>
          </w:p>
        </w:tc>
        <w:tc>
          <w:tcPr>
            <w:tcW w:w="6985" w:type="dxa"/>
            <w:tcBorders>
              <w:top w:val="single" w:color="auto" w:sz="4" w:space="0"/>
              <w:left w:val="single" w:color="auto" w:sz="4" w:space="0"/>
              <w:bottom w:val="single" w:color="auto" w:sz="4" w:space="0"/>
              <w:right w:val="single" w:color="auto" w:sz="4" w:space="0"/>
            </w:tcBorders>
            <w:vAlign w:val="center"/>
          </w:tcPr>
          <w:p w14:paraId="75C82BD9">
            <w:pPr>
              <w:bidi w:val="0"/>
              <w:rPr>
                <w:rFonts w:hint="default"/>
                <w:lang w:val="en-US" w:eastAsia="zh-CN"/>
              </w:rPr>
            </w:pPr>
            <w:r>
              <w:rPr>
                <w:rFonts w:hint="default"/>
              </w:rPr>
              <w:t>采购人：大理</w:t>
            </w:r>
            <w:r>
              <w:rPr>
                <w:rFonts w:hint="default"/>
                <w:lang w:val="en-US" w:eastAsia="zh-CN"/>
              </w:rPr>
              <w:t>白族自治</w:t>
            </w:r>
            <w:r>
              <w:rPr>
                <w:rFonts w:hint="default"/>
              </w:rPr>
              <w:t>州</w:t>
            </w:r>
            <w:r>
              <w:rPr>
                <w:rFonts w:hint="default"/>
                <w:lang w:val="en-US" w:eastAsia="zh-CN"/>
              </w:rPr>
              <w:t>第二人民医院</w:t>
            </w:r>
          </w:p>
          <w:p w14:paraId="3368E23C">
            <w:pPr>
              <w:bidi w:val="0"/>
              <w:rPr>
                <w:rFonts w:hint="default"/>
              </w:rPr>
            </w:pPr>
            <w:r>
              <w:rPr>
                <w:rFonts w:hint="default"/>
              </w:rPr>
              <w:t>统一社会信用代码：12532900432545899G</w:t>
            </w:r>
          </w:p>
          <w:p w14:paraId="10AFDEC7">
            <w:pPr>
              <w:bidi w:val="0"/>
              <w:rPr>
                <w:rFonts w:hint="default"/>
                <w:lang w:val="en-US" w:eastAsia="zh-CN"/>
              </w:rPr>
            </w:pPr>
            <w:r>
              <w:rPr>
                <w:rFonts w:hint="default"/>
              </w:rPr>
              <w:t>地址：</w:t>
            </w:r>
            <w:r>
              <w:rPr>
                <w:rFonts w:hint="default"/>
                <w:lang w:val="en-US" w:eastAsia="zh-CN"/>
              </w:rPr>
              <w:t>大理市满江街道红山路与太和路交汇处</w:t>
            </w:r>
          </w:p>
          <w:p w14:paraId="56A13AAE">
            <w:pPr>
              <w:bidi w:val="0"/>
              <w:rPr>
                <w:rFonts w:hint="default"/>
              </w:rPr>
            </w:pPr>
            <w:r>
              <w:rPr>
                <w:rFonts w:hint="default"/>
              </w:rPr>
              <w:t>联系人：</w:t>
            </w:r>
            <w:r>
              <w:rPr>
                <w:rFonts w:hint="eastAsia"/>
                <w:lang w:val="en-US" w:eastAsia="zh-CN"/>
              </w:rPr>
              <w:t>赵老师、王老师、陈老师</w:t>
            </w:r>
            <w:r>
              <w:rPr>
                <w:rFonts w:hint="default"/>
              </w:rPr>
              <w:t xml:space="preserve"> </w:t>
            </w:r>
          </w:p>
          <w:p w14:paraId="6A595C8A">
            <w:pPr>
              <w:bidi w:val="0"/>
              <w:rPr>
                <w:rFonts w:hint="default"/>
                <w:lang w:val="en-US" w:eastAsia="zh-CN"/>
              </w:rPr>
            </w:pPr>
            <w:r>
              <w:rPr>
                <w:rFonts w:hint="default"/>
              </w:rPr>
              <w:t>联系电话：</w:t>
            </w:r>
            <w:r>
              <w:rPr>
                <w:rFonts w:hint="default"/>
                <w:lang w:val="en-US" w:eastAsia="zh-CN"/>
              </w:rPr>
              <w:t>0872-2</w:t>
            </w:r>
            <w:r>
              <w:rPr>
                <w:rFonts w:hint="eastAsia"/>
                <w:lang w:val="en-US" w:eastAsia="zh-CN"/>
              </w:rPr>
              <w:t>350063</w:t>
            </w:r>
          </w:p>
        </w:tc>
      </w:tr>
      <w:tr w14:paraId="6DC9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646" w:type="dxa"/>
            <w:vMerge w:val="continue"/>
            <w:tcBorders>
              <w:top w:val="single" w:color="auto" w:sz="4" w:space="0"/>
              <w:left w:val="single" w:color="auto" w:sz="4" w:space="0"/>
              <w:bottom w:val="single" w:color="auto" w:sz="4" w:space="0"/>
              <w:right w:val="single" w:color="auto" w:sz="4" w:space="0"/>
            </w:tcBorders>
            <w:vAlign w:val="center"/>
          </w:tcPr>
          <w:p w14:paraId="21E41DC9">
            <w:pPr>
              <w:bidi w:val="0"/>
              <w:rPr>
                <w:rFonts w:hint="default"/>
              </w:rPr>
            </w:pPr>
          </w:p>
        </w:tc>
        <w:tc>
          <w:tcPr>
            <w:tcW w:w="2253" w:type="dxa"/>
            <w:tcBorders>
              <w:top w:val="single" w:color="auto" w:sz="4" w:space="0"/>
              <w:left w:val="single" w:color="auto" w:sz="4" w:space="0"/>
              <w:bottom w:val="single" w:color="auto" w:sz="4" w:space="0"/>
              <w:right w:val="single" w:color="auto" w:sz="4" w:space="0"/>
            </w:tcBorders>
            <w:vAlign w:val="center"/>
          </w:tcPr>
          <w:p w14:paraId="3D35DAE0">
            <w:pPr>
              <w:bidi w:val="0"/>
              <w:jc w:val="center"/>
              <w:rPr>
                <w:rFonts w:hint="default"/>
              </w:rPr>
            </w:pPr>
            <w:r>
              <w:rPr>
                <w:rFonts w:hint="default"/>
              </w:rPr>
              <w:t>项目名称及</w:t>
            </w:r>
          </w:p>
          <w:p w14:paraId="0E7732D5">
            <w:pPr>
              <w:bidi w:val="0"/>
              <w:jc w:val="center"/>
              <w:rPr>
                <w:rFonts w:hint="default"/>
                <w:lang w:eastAsia="zh-CN"/>
              </w:rPr>
            </w:pPr>
            <w:r>
              <w:rPr>
                <w:rFonts w:hint="default"/>
                <w:lang w:eastAsia="zh-CN"/>
              </w:rPr>
              <w:t>项目编号</w:t>
            </w:r>
          </w:p>
        </w:tc>
        <w:tc>
          <w:tcPr>
            <w:tcW w:w="6985" w:type="dxa"/>
            <w:tcBorders>
              <w:top w:val="single" w:color="auto" w:sz="4" w:space="0"/>
              <w:left w:val="single" w:color="auto" w:sz="4" w:space="0"/>
              <w:bottom w:val="single" w:color="auto" w:sz="4" w:space="0"/>
              <w:right w:val="single" w:color="auto" w:sz="4" w:space="0"/>
            </w:tcBorders>
            <w:vAlign w:val="center"/>
          </w:tcPr>
          <w:p w14:paraId="27B6C979">
            <w:pPr>
              <w:bidi w:val="0"/>
              <w:rPr>
                <w:rFonts w:hint="default"/>
                <w:lang w:val="en-US" w:eastAsia="zh-CN"/>
              </w:rPr>
            </w:pPr>
            <w:r>
              <w:rPr>
                <w:rFonts w:hint="default"/>
                <w:lang w:val="en-US" w:eastAsia="zh-CN"/>
              </w:rPr>
              <w:t>项目名称：</w:t>
            </w:r>
            <w:r>
              <w:rPr>
                <w:rFonts w:hint="eastAsia"/>
                <w:lang w:val="en-US" w:eastAsia="zh-CN"/>
              </w:rPr>
              <w:t>大理州第二人民医院2025年度部份高效液相色谱试剂耗材采购项目</w:t>
            </w:r>
          </w:p>
          <w:p w14:paraId="1DC73BEA">
            <w:pPr>
              <w:bidi w:val="0"/>
              <w:rPr>
                <w:rFonts w:hint="default"/>
                <w:lang w:val="en-US" w:eastAsia="zh-CN"/>
              </w:rPr>
            </w:pPr>
            <w:r>
              <w:rPr>
                <w:rFonts w:hint="default"/>
                <w:lang w:eastAsia="zh-CN"/>
              </w:rPr>
              <w:t>项目编号</w:t>
            </w:r>
            <w:r>
              <w:rPr>
                <w:rFonts w:hint="default"/>
              </w:rPr>
              <w:t>：</w:t>
            </w:r>
            <w:r>
              <w:rPr>
                <w:rFonts w:hint="eastAsia"/>
                <w:lang w:val="en-US" w:eastAsia="zh-CN"/>
              </w:rPr>
              <w:t>DLZEYSBK-2025-01</w:t>
            </w:r>
          </w:p>
        </w:tc>
      </w:tr>
      <w:tr w14:paraId="54F4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CC1858A">
            <w:pPr>
              <w:bidi w:val="0"/>
              <w:rPr>
                <w:rFonts w:hint="default"/>
              </w:rPr>
            </w:pPr>
            <w:r>
              <w:rPr>
                <w:rFonts w:hint="default"/>
              </w:rPr>
              <w:t>2</w:t>
            </w:r>
          </w:p>
        </w:tc>
        <w:tc>
          <w:tcPr>
            <w:tcW w:w="2253" w:type="dxa"/>
            <w:tcBorders>
              <w:top w:val="single" w:color="auto" w:sz="4" w:space="0"/>
              <w:left w:val="single" w:color="auto" w:sz="4" w:space="0"/>
              <w:bottom w:val="single" w:color="auto" w:sz="4" w:space="0"/>
              <w:right w:val="single" w:color="auto" w:sz="4" w:space="0"/>
            </w:tcBorders>
            <w:vAlign w:val="center"/>
          </w:tcPr>
          <w:p w14:paraId="0C768176">
            <w:pPr>
              <w:bidi w:val="0"/>
              <w:jc w:val="center"/>
              <w:rPr>
                <w:rFonts w:hint="default"/>
              </w:rPr>
            </w:pPr>
            <w:r>
              <w:rPr>
                <w:rFonts w:hint="default"/>
              </w:rPr>
              <w:t>采购范围及</w:t>
            </w:r>
          </w:p>
          <w:p w14:paraId="2CAB8AC6">
            <w:pPr>
              <w:bidi w:val="0"/>
              <w:jc w:val="center"/>
              <w:rPr>
                <w:rFonts w:hint="default"/>
              </w:rPr>
            </w:pPr>
            <w:r>
              <w:rPr>
                <w:rFonts w:hint="default"/>
              </w:rPr>
              <w:t>预算金额</w:t>
            </w:r>
          </w:p>
        </w:tc>
        <w:tc>
          <w:tcPr>
            <w:tcW w:w="6985" w:type="dxa"/>
            <w:tcBorders>
              <w:top w:val="single" w:color="auto" w:sz="4" w:space="0"/>
              <w:left w:val="single" w:color="auto" w:sz="4" w:space="0"/>
              <w:bottom w:val="single" w:color="auto" w:sz="4" w:space="0"/>
              <w:right w:val="single" w:color="auto" w:sz="4" w:space="0"/>
            </w:tcBorders>
            <w:vAlign w:val="center"/>
          </w:tcPr>
          <w:p w14:paraId="48F85F8F">
            <w:pPr>
              <w:bidi w:val="0"/>
              <w:rPr>
                <w:rFonts w:hint="default"/>
              </w:rPr>
            </w:pPr>
            <w:r>
              <w:rPr>
                <w:rFonts w:hint="default"/>
              </w:rPr>
              <w:t>采购范围：详见《第五章</w:t>
            </w:r>
            <w:r>
              <w:rPr>
                <w:rFonts w:hint="default"/>
                <w:lang w:val="en-US" w:eastAsia="zh-CN"/>
              </w:rPr>
              <w:t>采购需求</w:t>
            </w:r>
            <w:r>
              <w:rPr>
                <w:rFonts w:hint="default"/>
              </w:rPr>
              <w:t>》</w:t>
            </w:r>
          </w:p>
          <w:p w14:paraId="766DFB91">
            <w:pPr>
              <w:bidi w:val="0"/>
              <w:rPr>
                <w:rFonts w:hint="default"/>
              </w:rPr>
            </w:pPr>
            <w:r>
              <w:rPr>
                <w:rFonts w:hint="default"/>
                <w:lang w:val="en-US" w:eastAsia="zh-CN"/>
              </w:rPr>
              <w:t>预算单价：详见第五章采购需求。</w:t>
            </w:r>
          </w:p>
        </w:tc>
      </w:tr>
      <w:tr w14:paraId="05B3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A69C3A3">
            <w:pPr>
              <w:bidi w:val="0"/>
              <w:rPr>
                <w:rFonts w:hint="default"/>
                <w:lang w:val="en-US" w:eastAsia="zh-CN"/>
              </w:rPr>
            </w:pPr>
            <w:r>
              <w:rPr>
                <w:rFonts w:hint="default"/>
                <w:lang w:val="en-US" w:eastAsia="zh-CN"/>
              </w:rPr>
              <w:t>3</w:t>
            </w:r>
          </w:p>
        </w:tc>
        <w:tc>
          <w:tcPr>
            <w:tcW w:w="2253" w:type="dxa"/>
            <w:tcBorders>
              <w:top w:val="single" w:color="auto" w:sz="4" w:space="0"/>
              <w:left w:val="single" w:color="auto" w:sz="4" w:space="0"/>
              <w:bottom w:val="single" w:color="auto" w:sz="4" w:space="0"/>
              <w:right w:val="single" w:color="auto" w:sz="4" w:space="0"/>
            </w:tcBorders>
            <w:vAlign w:val="center"/>
          </w:tcPr>
          <w:p w14:paraId="64424438">
            <w:pPr>
              <w:bidi w:val="0"/>
              <w:jc w:val="center"/>
              <w:rPr>
                <w:rFonts w:hint="default"/>
                <w:lang w:val="en-US" w:eastAsia="zh-CN"/>
              </w:rPr>
            </w:pPr>
            <w:r>
              <w:rPr>
                <w:rFonts w:hint="default"/>
                <w:lang w:val="en-US" w:eastAsia="zh-CN"/>
              </w:rPr>
              <w:t>资金来源</w:t>
            </w:r>
          </w:p>
        </w:tc>
        <w:tc>
          <w:tcPr>
            <w:tcW w:w="6985" w:type="dxa"/>
            <w:tcBorders>
              <w:top w:val="single" w:color="auto" w:sz="4" w:space="0"/>
              <w:left w:val="single" w:color="auto" w:sz="4" w:space="0"/>
              <w:bottom w:val="single" w:color="auto" w:sz="4" w:space="0"/>
              <w:right w:val="single" w:color="auto" w:sz="4" w:space="0"/>
            </w:tcBorders>
            <w:vAlign w:val="center"/>
          </w:tcPr>
          <w:p w14:paraId="56192C93">
            <w:pPr>
              <w:bidi w:val="0"/>
              <w:rPr>
                <w:rFonts w:hint="default"/>
                <w:lang w:val="en-US" w:eastAsia="zh-CN"/>
              </w:rPr>
            </w:pPr>
            <w:r>
              <w:rPr>
                <w:rFonts w:hint="default"/>
                <w:lang w:val="en-US" w:eastAsia="zh-CN"/>
              </w:rPr>
              <w:t>自筹资金，已落实</w:t>
            </w:r>
          </w:p>
        </w:tc>
      </w:tr>
      <w:tr w14:paraId="0AA1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9DDA6D2">
            <w:pPr>
              <w:bidi w:val="0"/>
              <w:rPr>
                <w:rFonts w:hint="default"/>
                <w:lang w:val="en-US" w:eastAsia="zh-CN"/>
              </w:rPr>
            </w:pPr>
            <w:r>
              <w:rPr>
                <w:rFonts w:hint="default"/>
                <w:lang w:val="en-US" w:eastAsia="zh-CN"/>
              </w:rPr>
              <w:t>4</w:t>
            </w:r>
          </w:p>
        </w:tc>
        <w:tc>
          <w:tcPr>
            <w:tcW w:w="2253" w:type="dxa"/>
            <w:tcBorders>
              <w:top w:val="single" w:color="auto" w:sz="4" w:space="0"/>
              <w:left w:val="single" w:color="auto" w:sz="4" w:space="0"/>
              <w:bottom w:val="single" w:color="auto" w:sz="4" w:space="0"/>
              <w:right w:val="single" w:color="auto" w:sz="4" w:space="0"/>
            </w:tcBorders>
            <w:vAlign w:val="center"/>
          </w:tcPr>
          <w:p w14:paraId="512DD429">
            <w:pPr>
              <w:bidi w:val="0"/>
              <w:jc w:val="center"/>
              <w:rPr>
                <w:rFonts w:hint="default"/>
                <w:lang w:val="en-US" w:eastAsia="zh-CN"/>
              </w:rPr>
            </w:pPr>
            <w:r>
              <w:rPr>
                <w:rFonts w:hint="default"/>
              </w:rPr>
              <w:t>交货</w:t>
            </w:r>
            <w:r>
              <w:rPr>
                <w:rFonts w:hint="default"/>
                <w:lang w:val="en-US" w:eastAsia="zh-CN"/>
              </w:rPr>
              <w:t>地点</w:t>
            </w:r>
          </w:p>
        </w:tc>
        <w:tc>
          <w:tcPr>
            <w:tcW w:w="6985" w:type="dxa"/>
            <w:tcBorders>
              <w:top w:val="single" w:color="auto" w:sz="4" w:space="0"/>
              <w:left w:val="single" w:color="auto" w:sz="4" w:space="0"/>
              <w:bottom w:val="single" w:color="auto" w:sz="4" w:space="0"/>
              <w:right w:val="single" w:color="auto" w:sz="4" w:space="0"/>
            </w:tcBorders>
            <w:vAlign w:val="center"/>
          </w:tcPr>
          <w:p w14:paraId="00906297">
            <w:pPr>
              <w:bidi w:val="0"/>
              <w:rPr>
                <w:rFonts w:hint="default"/>
                <w:lang w:val="en-US" w:eastAsia="zh-CN"/>
              </w:rPr>
            </w:pPr>
            <w:r>
              <w:rPr>
                <w:rFonts w:hint="default"/>
                <w:lang w:val="en-US" w:eastAsia="zh-CN"/>
              </w:rPr>
              <w:t>大理州第二人民医院</w:t>
            </w:r>
            <w:r>
              <w:rPr>
                <w:rFonts w:hint="default"/>
              </w:rPr>
              <w:t>指定地点</w:t>
            </w:r>
          </w:p>
        </w:tc>
      </w:tr>
      <w:tr w14:paraId="3CC8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3328228">
            <w:pPr>
              <w:bidi w:val="0"/>
              <w:rPr>
                <w:rFonts w:hint="default"/>
                <w:lang w:val="en-US" w:eastAsia="zh-CN"/>
              </w:rPr>
            </w:pPr>
            <w:r>
              <w:rPr>
                <w:rFonts w:hint="default"/>
                <w:lang w:val="en-US" w:eastAsia="zh-CN"/>
              </w:rPr>
              <w:t>5</w:t>
            </w:r>
          </w:p>
        </w:tc>
        <w:tc>
          <w:tcPr>
            <w:tcW w:w="2253" w:type="dxa"/>
            <w:tcBorders>
              <w:top w:val="single" w:color="auto" w:sz="4" w:space="0"/>
              <w:left w:val="single" w:color="auto" w:sz="4" w:space="0"/>
              <w:bottom w:val="single" w:color="auto" w:sz="4" w:space="0"/>
              <w:right w:val="single" w:color="auto" w:sz="4" w:space="0"/>
            </w:tcBorders>
            <w:vAlign w:val="center"/>
          </w:tcPr>
          <w:p w14:paraId="10C42EDB">
            <w:pPr>
              <w:bidi w:val="0"/>
              <w:jc w:val="center"/>
              <w:rPr>
                <w:rFonts w:hint="default"/>
                <w:lang w:val="en-US" w:eastAsia="zh-CN"/>
              </w:rPr>
            </w:pPr>
            <w:r>
              <w:rPr>
                <w:rFonts w:hint="default"/>
                <w:lang w:val="en-US" w:eastAsia="zh-CN"/>
              </w:rPr>
              <w:t>交货期限</w:t>
            </w:r>
          </w:p>
        </w:tc>
        <w:tc>
          <w:tcPr>
            <w:tcW w:w="6985" w:type="dxa"/>
            <w:tcBorders>
              <w:top w:val="single" w:color="auto" w:sz="4" w:space="0"/>
              <w:left w:val="single" w:color="auto" w:sz="4" w:space="0"/>
              <w:bottom w:val="single" w:color="auto" w:sz="4" w:space="0"/>
              <w:right w:val="single" w:color="auto" w:sz="4" w:space="0"/>
            </w:tcBorders>
            <w:vAlign w:val="center"/>
          </w:tcPr>
          <w:p w14:paraId="68F8ED4D">
            <w:pPr>
              <w:bidi w:val="0"/>
              <w:rPr>
                <w:rFonts w:hint="default"/>
                <w:lang w:val="en-US" w:eastAsia="zh-CN"/>
              </w:rPr>
            </w:pPr>
            <w:r>
              <w:rPr>
                <w:rFonts w:hint="default"/>
                <w:lang w:val="en-US" w:eastAsia="zh-CN"/>
              </w:rPr>
              <w:t>根据合同约定执行</w:t>
            </w:r>
          </w:p>
        </w:tc>
      </w:tr>
      <w:tr w14:paraId="720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21B8FF4">
            <w:pPr>
              <w:bidi w:val="0"/>
              <w:rPr>
                <w:rFonts w:hint="default"/>
                <w:lang w:val="en-US" w:eastAsia="zh-CN"/>
              </w:rPr>
            </w:pPr>
            <w:r>
              <w:rPr>
                <w:rFonts w:hint="default"/>
                <w:lang w:val="en-US" w:eastAsia="zh-CN"/>
              </w:rPr>
              <w:t>6</w:t>
            </w:r>
          </w:p>
        </w:tc>
        <w:tc>
          <w:tcPr>
            <w:tcW w:w="2253" w:type="dxa"/>
            <w:tcBorders>
              <w:top w:val="single" w:color="auto" w:sz="4" w:space="0"/>
              <w:left w:val="single" w:color="auto" w:sz="4" w:space="0"/>
              <w:bottom w:val="single" w:color="auto" w:sz="4" w:space="0"/>
              <w:right w:val="single" w:color="auto" w:sz="4" w:space="0"/>
            </w:tcBorders>
            <w:vAlign w:val="center"/>
          </w:tcPr>
          <w:p w14:paraId="689F7887">
            <w:pPr>
              <w:bidi w:val="0"/>
              <w:jc w:val="center"/>
              <w:rPr>
                <w:rFonts w:hint="default"/>
                <w:lang w:val="en-US" w:eastAsia="zh-CN"/>
              </w:rPr>
            </w:pPr>
            <w:r>
              <w:rPr>
                <w:rFonts w:hint="default"/>
                <w:lang w:val="en-US" w:eastAsia="zh-CN"/>
              </w:rPr>
              <w:t>质量要求</w:t>
            </w:r>
          </w:p>
        </w:tc>
        <w:tc>
          <w:tcPr>
            <w:tcW w:w="6985" w:type="dxa"/>
            <w:tcBorders>
              <w:top w:val="single" w:color="auto" w:sz="4" w:space="0"/>
              <w:left w:val="single" w:color="auto" w:sz="4" w:space="0"/>
              <w:bottom w:val="single" w:color="auto" w:sz="4" w:space="0"/>
              <w:right w:val="single" w:color="auto" w:sz="4" w:space="0"/>
            </w:tcBorders>
            <w:vAlign w:val="center"/>
          </w:tcPr>
          <w:p w14:paraId="54128047">
            <w:pPr>
              <w:bidi w:val="0"/>
              <w:rPr>
                <w:rFonts w:hint="default"/>
                <w:lang w:val="en-US" w:eastAsia="zh-CN"/>
              </w:rPr>
            </w:pPr>
            <w:r>
              <w:rPr>
                <w:rFonts w:hint="default"/>
                <w:lang w:val="en-US" w:eastAsia="zh-CN"/>
              </w:rPr>
              <w:t>所提供货物应有备案凭证、合格证、检验报告</w:t>
            </w:r>
            <w:r>
              <w:rPr>
                <w:rFonts w:hint="eastAsia"/>
                <w:lang w:val="en-US" w:eastAsia="zh-CN"/>
              </w:rPr>
              <w:t>等</w:t>
            </w:r>
            <w:r>
              <w:rPr>
                <w:rFonts w:hint="default"/>
                <w:lang w:val="en-US" w:eastAsia="zh-CN"/>
              </w:rPr>
              <w:t>，有效期至少在总有效期的2/3以上。</w:t>
            </w:r>
          </w:p>
        </w:tc>
      </w:tr>
      <w:tr w14:paraId="105F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97A1374">
            <w:pPr>
              <w:bidi w:val="0"/>
              <w:rPr>
                <w:rFonts w:hint="default"/>
                <w:lang w:val="en-US" w:eastAsia="zh-CN"/>
              </w:rPr>
            </w:pPr>
            <w:r>
              <w:rPr>
                <w:rFonts w:hint="default"/>
                <w:lang w:val="en-US" w:eastAsia="zh-CN"/>
              </w:rPr>
              <w:t>7</w:t>
            </w:r>
          </w:p>
        </w:tc>
        <w:tc>
          <w:tcPr>
            <w:tcW w:w="2253" w:type="dxa"/>
            <w:tcBorders>
              <w:top w:val="single" w:color="auto" w:sz="4" w:space="0"/>
              <w:left w:val="single" w:color="auto" w:sz="4" w:space="0"/>
              <w:bottom w:val="single" w:color="auto" w:sz="4" w:space="0"/>
              <w:right w:val="single" w:color="auto" w:sz="4" w:space="0"/>
            </w:tcBorders>
            <w:vAlign w:val="center"/>
          </w:tcPr>
          <w:p w14:paraId="17257FE1">
            <w:pPr>
              <w:bidi w:val="0"/>
              <w:jc w:val="center"/>
              <w:rPr>
                <w:rFonts w:hint="default"/>
                <w:lang w:val="en-US" w:eastAsia="zh-CN"/>
              </w:rPr>
            </w:pPr>
            <w:r>
              <w:rPr>
                <w:rFonts w:hint="default"/>
                <w:lang w:val="en-US" w:eastAsia="zh-CN"/>
              </w:rPr>
              <w:t>备品备件</w:t>
            </w:r>
          </w:p>
        </w:tc>
        <w:tc>
          <w:tcPr>
            <w:tcW w:w="6985" w:type="dxa"/>
            <w:tcBorders>
              <w:top w:val="single" w:color="auto" w:sz="4" w:space="0"/>
              <w:left w:val="single" w:color="auto" w:sz="4" w:space="0"/>
              <w:bottom w:val="single" w:color="auto" w:sz="4" w:space="0"/>
              <w:right w:val="single" w:color="auto" w:sz="4" w:space="0"/>
            </w:tcBorders>
            <w:vAlign w:val="center"/>
          </w:tcPr>
          <w:p w14:paraId="225C6D61">
            <w:pPr>
              <w:bidi w:val="0"/>
              <w:rPr>
                <w:rFonts w:hint="default"/>
                <w:lang w:val="en-US" w:eastAsia="zh-CN"/>
              </w:rPr>
            </w:pPr>
            <w:r>
              <w:rPr>
                <w:rFonts w:hint="default"/>
                <w:lang w:val="en-US" w:eastAsia="zh-CN"/>
              </w:rPr>
              <w:t>无。</w:t>
            </w:r>
          </w:p>
        </w:tc>
      </w:tr>
      <w:tr w14:paraId="5AF7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7EAE99A8">
            <w:pPr>
              <w:bidi w:val="0"/>
              <w:rPr>
                <w:rFonts w:hint="default"/>
                <w:lang w:val="en-US" w:eastAsia="zh-CN"/>
              </w:rPr>
            </w:pPr>
            <w:r>
              <w:rPr>
                <w:rFonts w:hint="default"/>
                <w:lang w:val="en-US" w:eastAsia="zh-CN"/>
              </w:rPr>
              <w:t>8</w:t>
            </w:r>
          </w:p>
        </w:tc>
        <w:tc>
          <w:tcPr>
            <w:tcW w:w="2253" w:type="dxa"/>
            <w:tcBorders>
              <w:top w:val="single" w:color="auto" w:sz="4" w:space="0"/>
              <w:left w:val="single" w:color="auto" w:sz="4" w:space="0"/>
              <w:bottom w:val="single" w:color="auto" w:sz="4" w:space="0"/>
              <w:right w:val="single" w:color="auto" w:sz="4" w:space="0"/>
            </w:tcBorders>
            <w:vAlign w:val="center"/>
          </w:tcPr>
          <w:p w14:paraId="1D328A36">
            <w:pPr>
              <w:bidi w:val="0"/>
              <w:jc w:val="center"/>
              <w:rPr>
                <w:rFonts w:hint="default"/>
                <w:lang w:val="en-US" w:eastAsia="zh-CN"/>
              </w:rPr>
            </w:pPr>
            <w:r>
              <w:rPr>
                <w:rFonts w:hint="default"/>
                <w:lang w:val="en-US" w:eastAsia="zh-CN"/>
              </w:rPr>
              <w:t>构成询价响应文件部</w:t>
            </w:r>
            <w:r>
              <w:rPr>
                <w:rFonts w:hint="eastAsia"/>
                <w:lang w:val="en-US" w:eastAsia="zh-CN"/>
              </w:rPr>
              <w:t>份</w:t>
            </w:r>
            <w:r>
              <w:rPr>
                <w:rFonts w:hint="default"/>
                <w:lang w:val="en-US" w:eastAsia="zh-CN"/>
              </w:rPr>
              <w:t>的其他部</w:t>
            </w:r>
            <w:r>
              <w:rPr>
                <w:rFonts w:hint="eastAsia"/>
                <w:lang w:val="en-US" w:eastAsia="zh-CN"/>
              </w:rPr>
              <w:t>份</w:t>
            </w:r>
            <w:r>
              <w:rPr>
                <w:rFonts w:hint="default"/>
                <w:lang w:val="en-US" w:eastAsia="zh-CN"/>
              </w:rPr>
              <w:t>资料</w:t>
            </w:r>
          </w:p>
        </w:tc>
        <w:tc>
          <w:tcPr>
            <w:tcW w:w="6985" w:type="dxa"/>
            <w:tcBorders>
              <w:top w:val="single" w:color="auto" w:sz="4" w:space="0"/>
              <w:left w:val="single" w:color="auto" w:sz="4" w:space="0"/>
              <w:bottom w:val="single" w:color="auto" w:sz="4" w:space="0"/>
              <w:right w:val="single" w:color="auto" w:sz="4" w:space="0"/>
            </w:tcBorders>
            <w:vAlign w:val="center"/>
          </w:tcPr>
          <w:p w14:paraId="49A7AA66">
            <w:pPr>
              <w:bidi w:val="0"/>
              <w:rPr>
                <w:rFonts w:hint="default"/>
                <w:lang w:val="en-US" w:eastAsia="zh-CN"/>
              </w:rPr>
            </w:pPr>
            <w:r>
              <w:rPr>
                <w:rFonts w:hint="default"/>
                <w:lang w:val="en-US" w:eastAsia="zh-CN"/>
              </w:rPr>
              <w:t>（1）投标产品图片（扫描件加盖公章）；</w:t>
            </w:r>
          </w:p>
          <w:p w14:paraId="009AB791">
            <w:pPr>
              <w:bidi w:val="0"/>
              <w:rPr>
                <w:rFonts w:hint="default"/>
                <w:lang w:val="en-US" w:eastAsia="zh-CN"/>
              </w:rPr>
            </w:pPr>
            <w:r>
              <w:rPr>
                <w:rFonts w:hint="default"/>
                <w:lang w:val="en-US" w:eastAsia="zh-CN"/>
              </w:rPr>
              <w:t>（2）询价响应产品的检验报告、认证证书等（复印件加盖公章）；</w:t>
            </w:r>
          </w:p>
          <w:p w14:paraId="6265B928">
            <w:pPr>
              <w:bidi w:val="0"/>
              <w:rPr>
                <w:rFonts w:hint="default"/>
                <w:lang w:val="en-US" w:eastAsia="zh-CN"/>
              </w:rPr>
            </w:pPr>
            <w:r>
              <w:rPr>
                <w:rFonts w:hint="default"/>
                <w:lang w:val="en-US" w:eastAsia="zh-CN"/>
              </w:rPr>
              <w:t>（3）询价采购文件中所涉及到的相关资料及证明文件或供应商认为必须提供的其他相关资料。</w:t>
            </w:r>
          </w:p>
        </w:tc>
      </w:tr>
      <w:tr w14:paraId="7335B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143FD69">
            <w:pPr>
              <w:bidi w:val="0"/>
              <w:rPr>
                <w:rFonts w:hint="default"/>
                <w:lang w:val="en-US" w:eastAsia="zh-CN"/>
              </w:rPr>
            </w:pPr>
            <w:r>
              <w:rPr>
                <w:rFonts w:hint="default"/>
                <w:lang w:val="en-US" w:eastAsia="zh-CN"/>
              </w:rPr>
              <w:t>9</w:t>
            </w:r>
          </w:p>
        </w:tc>
        <w:tc>
          <w:tcPr>
            <w:tcW w:w="2253" w:type="dxa"/>
            <w:tcBorders>
              <w:top w:val="single" w:color="auto" w:sz="4" w:space="0"/>
              <w:left w:val="single" w:color="auto" w:sz="4" w:space="0"/>
              <w:bottom w:val="single" w:color="auto" w:sz="4" w:space="0"/>
              <w:right w:val="single" w:color="auto" w:sz="4" w:space="0"/>
            </w:tcBorders>
            <w:vAlign w:val="center"/>
          </w:tcPr>
          <w:p w14:paraId="23FBCA94">
            <w:pPr>
              <w:bidi w:val="0"/>
              <w:jc w:val="center"/>
              <w:rPr>
                <w:rFonts w:hint="default"/>
                <w:lang w:val="en-US" w:eastAsia="zh-CN"/>
              </w:rPr>
            </w:pPr>
            <w:r>
              <w:rPr>
                <w:rFonts w:hint="default"/>
                <w:lang w:val="en-US" w:eastAsia="zh-CN"/>
              </w:rPr>
              <w:t>是否接受联合体投标</w:t>
            </w:r>
          </w:p>
        </w:tc>
        <w:tc>
          <w:tcPr>
            <w:tcW w:w="6985" w:type="dxa"/>
            <w:tcBorders>
              <w:top w:val="single" w:color="auto" w:sz="4" w:space="0"/>
              <w:left w:val="single" w:color="auto" w:sz="4" w:space="0"/>
              <w:bottom w:val="single" w:color="auto" w:sz="4" w:space="0"/>
              <w:right w:val="single" w:color="auto" w:sz="4" w:space="0"/>
            </w:tcBorders>
            <w:vAlign w:val="center"/>
          </w:tcPr>
          <w:p w14:paraId="3CBDE70A">
            <w:pPr>
              <w:bidi w:val="0"/>
              <w:rPr>
                <w:rFonts w:hint="default"/>
                <w:lang w:val="en-US" w:eastAsia="zh-CN"/>
              </w:rPr>
            </w:pPr>
            <w:r>
              <w:rPr>
                <w:rFonts w:hint="default"/>
                <w:lang w:val="en-US" w:eastAsia="zh-CN"/>
              </w:rPr>
              <w:t>否</w:t>
            </w:r>
          </w:p>
        </w:tc>
      </w:tr>
      <w:tr w14:paraId="00AFB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346F6F5">
            <w:pPr>
              <w:bidi w:val="0"/>
              <w:rPr>
                <w:rFonts w:hint="default"/>
                <w:lang w:val="en-US" w:eastAsia="zh-CN"/>
              </w:rPr>
            </w:pPr>
            <w:r>
              <w:rPr>
                <w:rFonts w:hint="default"/>
                <w:lang w:val="en-US" w:eastAsia="zh-CN"/>
              </w:rPr>
              <w:t>10</w:t>
            </w:r>
          </w:p>
        </w:tc>
        <w:tc>
          <w:tcPr>
            <w:tcW w:w="2253" w:type="dxa"/>
            <w:tcBorders>
              <w:top w:val="single" w:color="auto" w:sz="4" w:space="0"/>
              <w:left w:val="single" w:color="auto" w:sz="4" w:space="0"/>
              <w:bottom w:val="single" w:color="auto" w:sz="4" w:space="0"/>
              <w:right w:val="single" w:color="auto" w:sz="4" w:space="0"/>
            </w:tcBorders>
            <w:vAlign w:val="center"/>
          </w:tcPr>
          <w:p w14:paraId="43247569">
            <w:pPr>
              <w:bidi w:val="0"/>
              <w:jc w:val="center"/>
              <w:rPr>
                <w:rFonts w:hint="default"/>
                <w:lang w:val="en-US" w:eastAsia="zh-CN"/>
              </w:rPr>
            </w:pPr>
            <w:r>
              <w:rPr>
                <w:rFonts w:hint="default"/>
                <w:lang w:val="en-US" w:eastAsia="zh-CN"/>
              </w:rPr>
              <w:t>是否允许转包或分包</w:t>
            </w:r>
          </w:p>
        </w:tc>
        <w:tc>
          <w:tcPr>
            <w:tcW w:w="6985" w:type="dxa"/>
            <w:tcBorders>
              <w:top w:val="single" w:color="auto" w:sz="4" w:space="0"/>
              <w:left w:val="single" w:color="auto" w:sz="4" w:space="0"/>
              <w:bottom w:val="single" w:color="auto" w:sz="4" w:space="0"/>
              <w:right w:val="single" w:color="auto" w:sz="4" w:space="0"/>
            </w:tcBorders>
            <w:vAlign w:val="center"/>
          </w:tcPr>
          <w:p w14:paraId="5B161640">
            <w:pPr>
              <w:bidi w:val="0"/>
              <w:rPr>
                <w:rFonts w:hint="default"/>
                <w:lang w:val="en-US" w:eastAsia="zh-CN"/>
              </w:rPr>
            </w:pPr>
            <w:r>
              <w:rPr>
                <w:rFonts w:hint="default"/>
                <w:lang w:val="en-US" w:eastAsia="zh-CN"/>
              </w:rPr>
              <w:t>否</w:t>
            </w:r>
          </w:p>
        </w:tc>
      </w:tr>
      <w:tr w14:paraId="530A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1512DF1">
            <w:pPr>
              <w:bidi w:val="0"/>
              <w:rPr>
                <w:rFonts w:hint="default"/>
                <w:lang w:val="en-US" w:eastAsia="zh-CN"/>
              </w:rPr>
            </w:pPr>
            <w:r>
              <w:rPr>
                <w:rFonts w:hint="default"/>
                <w:lang w:val="en-US" w:eastAsia="zh-CN"/>
              </w:rPr>
              <w:t>11</w:t>
            </w:r>
          </w:p>
        </w:tc>
        <w:tc>
          <w:tcPr>
            <w:tcW w:w="2253" w:type="dxa"/>
            <w:tcBorders>
              <w:top w:val="single" w:color="auto" w:sz="4" w:space="0"/>
              <w:left w:val="single" w:color="auto" w:sz="4" w:space="0"/>
              <w:bottom w:val="single" w:color="auto" w:sz="4" w:space="0"/>
              <w:right w:val="single" w:color="auto" w:sz="4" w:space="0"/>
            </w:tcBorders>
            <w:vAlign w:val="center"/>
          </w:tcPr>
          <w:p w14:paraId="2FC02BB3">
            <w:pPr>
              <w:bidi w:val="0"/>
              <w:jc w:val="center"/>
              <w:rPr>
                <w:rFonts w:hint="default"/>
                <w:lang w:val="en-US" w:eastAsia="zh-CN"/>
              </w:rPr>
            </w:pPr>
            <w:r>
              <w:rPr>
                <w:rFonts w:hint="default"/>
                <w:lang w:val="en-US" w:eastAsia="zh-CN"/>
              </w:rPr>
              <w:t>是否提交投标保证金</w:t>
            </w:r>
          </w:p>
        </w:tc>
        <w:tc>
          <w:tcPr>
            <w:tcW w:w="6985" w:type="dxa"/>
            <w:tcBorders>
              <w:top w:val="single" w:color="auto" w:sz="4" w:space="0"/>
              <w:left w:val="single" w:color="auto" w:sz="4" w:space="0"/>
              <w:bottom w:val="single" w:color="auto" w:sz="4" w:space="0"/>
              <w:right w:val="single" w:color="auto" w:sz="4" w:space="0"/>
            </w:tcBorders>
            <w:vAlign w:val="center"/>
          </w:tcPr>
          <w:p w14:paraId="29FF9E85">
            <w:pPr>
              <w:bidi w:val="0"/>
              <w:rPr>
                <w:rFonts w:hint="default"/>
                <w:lang w:val="en-US" w:eastAsia="zh-CN"/>
              </w:rPr>
            </w:pPr>
            <w:r>
              <w:rPr>
                <w:rFonts w:hint="default"/>
                <w:lang w:val="en-US" w:eastAsia="zh-CN"/>
              </w:rPr>
              <w:t>否</w:t>
            </w:r>
          </w:p>
        </w:tc>
      </w:tr>
      <w:tr w14:paraId="6E1C9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9C9C0B">
            <w:pPr>
              <w:bidi w:val="0"/>
              <w:rPr>
                <w:rFonts w:hint="default"/>
                <w:lang w:val="en-US" w:eastAsia="zh-CN"/>
              </w:rPr>
            </w:pPr>
            <w:r>
              <w:rPr>
                <w:rFonts w:hint="default"/>
                <w:lang w:val="en-US" w:eastAsia="zh-CN"/>
              </w:rPr>
              <w:t>12</w:t>
            </w:r>
          </w:p>
        </w:tc>
        <w:tc>
          <w:tcPr>
            <w:tcW w:w="2253" w:type="dxa"/>
            <w:tcBorders>
              <w:top w:val="single" w:color="auto" w:sz="4" w:space="0"/>
              <w:left w:val="single" w:color="auto" w:sz="4" w:space="0"/>
              <w:bottom w:val="single" w:color="auto" w:sz="4" w:space="0"/>
              <w:right w:val="single" w:color="auto" w:sz="4" w:space="0"/>
            </w:tcBorders>
            <w:vAlign w:val="center"/>
          </w:tcPr>
          <w:p w14:paraId="72ED6122">
            <w:pPr>
              <w:bidi w:val="0"/>
              <w:jc w:val="center"/>
              <w:rPr>
                <w:rFonts w:hint="default"/>
                <w:lang w:val="en-US" w:eastAsia="zh-CN"/>
              </w:rPr>
            </w:pPr>
            <w:r>
              <w:rPr>
                <w:rFonts w:hint="default"/>
                <w:lang w:val="en-US" w:eastAsia="zh-CN"/>
              </w:rPr>
              <w:t>是否退还响应文件</w:t>
            </w:r>
          </w:p>
        </w:tc>
        <w:tc>
          <w:tcPr>
            <w:tcW w:w="6985" w:type="dxa"/>
            <w:tcBorders>
              <w:top w:val="single" w:color="auto" w:sz="4" w:space="0"/>
              <w:left w:val="single" w:color="auto" w:sz="4" w:space="0"/>
              <w:bottom w:val="single" w:color="auto" w:sz="4" w:space="0"/>
              <w:right w:val="single" w:color="auto" w:sz="4" w:space="0"/>
            </w:tcBorders>
            <w:vAlign w:val="center"/>
          </w:tcPr>
          <w:p w14:paraId="628EB814">
            <w:pPr>
              <w:bidi w:val="0"/>
              <w:rPr>
                <w:rFonts w:hint="default"/>
                <w:lang w:val="en-US" w:eastAsia="zh-CN"/>
              </w:rPr>
            </w:pPr>
            <w:r>
              <w:rPr>
                <w:rFonts w:hint="default"/>
                <w:lang w:val="en-US" w:eastAsia="zh-CN"/>
              </w:rPr>
              <w:t>否</w:t>
            </w:r>
          </w:p>
        </w:tc>
      </w:tr>
      <w:tr w14:paraId="58BA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55ED977">
            <w:pPr>
              <w:bidi w:val="0"/>
              <w:rPr>
                <w:rFonts w:hint="default"/>
                <w:lang w:val="en-US" w:eastAsia="zh-CN"/>
              </w:rPr>
            </w:pPr>
            <w:r>
              <w:rPr>
                <w:rFonts w:hint="default"/>
                <w:lang w:val="en-US" w:eastAsia="zh-CN"/>
              </w:rPr>
              <w:t>13</w:t>
            </w:r>
          </w:p>
        </w:tc>
        <w:tc>
          <w:tcPr>
            <w:tcW w:w="2253" w:type="dxa"/>
            <w:tcBorders>
              <w:top w:val="single" w:color="auto" w:sz="4" w:space="0"/>
              <w:left w:val="single" w:color="auto" w:sz="4" w:space="0"/>
              <w:bottom w:val="single" w:color="auto" w:sz="4" w:space="0"/>
              <w:right w:val="single" w:color="auto" w:sz="4" w:space="0"/>
            </w:tcBorders>
            <w:vAlign w:val="center"/>
          </w:tcPr>
          <w:p w14:paraId="720CB51B">
            <w:pPr>
              <w:bidi w:val="0"/>
              <w:jc w:val="center"/>
              <w:rPr>
                <w:rFonts w:hint="default"/>
                <w:lang w:val="en-US" w:eastAsia="zh-CN"/>
              </w:rPr>
            </w:pPr>
            <w:r>
              <w:rPr>
                <w:rFonts w:hint="default"/>
                <w:lang w:val="en-US" w:eastAsia="zh-CN"/>
              </w:rPr>
              <w:t>履约保证金</w:t>
            </w:r>
          </w:p>
        </w:tc>
        <w:tc>
          <w:tcPr>
            <w:tcW w:w="6985" w:type="dxa"/>
            <w:tcBorders>
              <w:top w:val="single" w:color="auto" w:sz="4" w:space="0"/>
              <w:left w:val="single" w:color="auto" w:sz="4" w:space="0"/>
              <w:bottom w:val="single" w:color="auto" w:sz="4" w:space="0"/>
              <w:right w:val="single" w:color="auto" w:sz="4" w:space="0"/>
            </w:tcBorders>
            <w:vAlign w:val="center"/>
          </w:tcPr>
          <w:p w14:paraId="75C9E8AF">
            <w:pPr>
              <w:bidi w:val="0"/>
              <w:rPr>
                <w:rFonts w:hint="default"/>
                <w:lang w:val="en-US" w:eastAsia="zh-CN"/>
              </w:rPr>
            </w:pPr>
            <w:r>
              <w:rPr>
                <w:rFonts w:hint="default"/>
                <w:lang w:val="en-US" w:eastAsia="zh-CN"/>
              </w:rPr>
              <w:t>无</w:t>
            </w:r>
          </w:p>
        </w:tc>
      </w:tr>
      <w:tr w14:paraId="761C4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F2B6F38">
            <w:pPr>
              <w:bidi w:val="0"/>
              <w:rPr>
                <w:rFonts w:hint="default"/>
                <w:lang w:val="en-US" w:eastAsia="zh-CN"/>
              </w:rPr>
            </w:pPr>
            <w:r>
              <w:rPr>
                <w:rFonts w:hint="default"/>
                <w:lang w:val="en-US" w:eastAsia="zh-CN"/>
              </w:rPr>
              <w:t>14</w:t>
            </w:r>
          </w:p>
        </w:tc>
        <w:tc>
          <w:tcPr>
            <w:tcW w:w="2253" w:type="dxa"/>
            <w:tcBorders>
              <w:top w:val="single" w:color="auto" w:sz="4" w:space="0"/>
              <w:left w:val="single" w:color="auto" w:sz="4" w:space="0"/>
              <w:bottom w:val="single" w:color="auto" w:sz="4" w:space="0"/>
              <w:right w:val="single" w:color="auto" w:sz="4" w:space="0"/>
            </w:tcBorders>
            <w:vAlign w:val="center"/>
          </w:tcPr>
          <w:p w14:paraId="6D972C6F">
            <w:pPr>
              <w:bidi w:val="0"/>
              <w:jc w:val="center"/>
              <w:rPr>
                <w:rFonts w:hint="default"/>
                <w:lang w:val="en-US" w:eastAsia="zh-CN"/>
              </w:rPr>
            </w:pPr>
            <w:r>
              <w:rPr>
                <w:rFonts w:hint="default"/>
                <w:lang w:val="en-US" w:eastAsia="zh-CN"/>
              </w:rPr>
              <w:t>现场勘查</w:t>
            </w:r>
          </w:p>
        </w:tc>
        <w:tc>
          <w:tcPr>
            <w:tcW w:w="6985" w:type="dxa"/>
            <w:tcBorders>
              <w:top w:val="single" w:color="auto" w:sz="4" w:space="0"/>
              <w:left w:val="single" w:color="auto" w:sz="4" w:space="0"/>
              <w:bottom w:val="single" w:color="auto" w:sz="4" w:space="0"/>
              <w:right w:val="single" w:color="auto" w:sz="4" w:space="0"/>
            </w:tcBorders>
            <w:vAlign w:val="center"/>
          </w:tcPr>
          <w:p w14:paraId="1EC88A53">
            <w:pPr>
              <w:bidi w:val="0"/>
              <w:rPr>
                <w:rFonts w:hint="default"/>
                <w:lang w:val="en-US" w:eastAsia="zh-CN"/>
              </w:rPr>
            </w:pPr>
            <w:r>
              <w:rPr>
                <w:rFonts w:hint="default"/>
                <w:lang w:val="en-US" w:eastAsia="zh-CN"/>
              </w:rPr>
              <w:t>不组织</w:t>
            </w:r>
          </w:p>
        </w:tc>
      </w:tr>
      <w:tr w14:paraId="2562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6A4B46D">
            <w:pPr>
              <w:bidi w:val="0"/>
              <w:rPr>
                <w:rFonts w:hint="default"/>
                <w:lang w:val="en-US" w:eastAsia="zh-CN"/>
              </w:rPr>
            </w:pPr>
            <w:r>
              <w:rPr>
                <w:rFonts w:hint="default"/>
                <w:lang w:val="en-US" w:eastAsia="zh-CN"/>
              </w:rPr>
              <w:t>15</w:t>
            </w:r>
          </w:p>
        </w:tc>
        <w:tc>
          <w:tcPr>
            <w:tcW w:w="2253" w:type="dxa"/>
            <w:tcBorders>
              <w:top w:val="single" w:color="auto" w:sz="4" w:space="0"/>
              <w:left w:val="single" w:color="auto" w:sz="4" w:space="0"/>
              <w:bottom w:val="single" w:color="auto" w:sz="4" w:space="0"/>
              <w:right w:val="single" w:color="auto" w:sz="4" w:space="0"/>
            </w:tcBorders>
            <w:vAlign w:val="center"/>
          </w:tcPr>
          <w:p w14:paraId="3E1A6366">
            <w:pPr>
              <w:bidi w:val="0"/>
              <w:jc w:val="center"/>
              <w:rPr>
                <w:rFonts w:hint="default"/>
                <w:lang w:val="en-US" w:eastAsia="zh-CN"/>
              </w:rPr>
            </w:pPr>
            <w:r>
              <w:rPr>
                <w:rFonts w:hint="default"/>
                <w:lang w:val="en-US" w:eastAsia="zh-CN"/>
              </w:rPr>
              <w:t>采购前答疑会</w:t>
            </w:r>
          </w:p>
        </w:tc>
        <w:tc>
          <w:tcPr>
            <w:tcW w:w="6985" w:type="dxa"/>
            <w:tcBorders>
              <w:top w:val="single" w:color="auto" w:sz="4" w:space="0"/>
              <w:left w:val="single" w:color="auto" w:sz="4" w:space="0"/>
              <w:bottom w:val="single" w:color="auto" w:sz="4" w:space="0"/>
              <w:right w:val="single" w:color="auto" w:sz="4" w:space="0"/>
            </w:tcBorders>
            <w:vAlign w:val="center"/>
          </w:tcPr>
          <w:p w14:paraId="2F7D5289">
            <w:pPr>
              <w:bidi w:val="0"/>
              <w:rPr>
                <w:rFonts w:hint="default"/>
                <w:lang w:val="en-US" w:eastAsia="zh-CN"/>
              </w:rPr>
            </w:pPr>
            <w:r>
              <w:rPr>
                <w:rFonts w:hint="default"/>
                <w:lang w:val="en-US" w:eastAsia="zh-CN"/>
              </w:rPr>
              <w:t>不组织</w:t>
            </w:r>
          </w:p>
        </w:tc>
      </w:tr>
      <w:tr w14:paraId="244DF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F258495">
            <w:pPr>
              <w:bidi w:val="0"/>
              <w:rPr>
                <w:rFonts w:hint="default"/>
                <w:lang w:val="en-US" w:eastAsia="zh-CN"/>
              </w:rPr>
            </w:pPr>
            <w:r>
              <w:rPr>
                <w:rFonts w:hint="default"/>
                <w:lang w:val="en-US" w:eastAsia="zh-CN"/>
              </w:rPr>
              <w:t>16</w:t>
            </w:r>
          </w:p>
        </w:tc>
        <w:tc>
          <w:tcPr>
            <w:tcW w:w="2253" w:type="dxa"/>
            <w:tcBorders>
              <w:top w:val="single" w:color="auto" w:sz="4" w:space="0"/>
              <w:left w:val="single" w:color="auto" w:sz="4" w:space="0"/>
              <w:bottom w:val="single" w:color="auto" w:sz="4" w:space="0"/>
              <w:right w:val="single" w:color="auto" w:sz="4" w:space="0"/>
            </w:tcBorders>
            <w:vAlign w:val="center"/>
          </w:tcPr>
          <w:p w14:paraId="1A32091B">
            <w:pPr>
              <w:bidi w:val="0"/>
              <w:jc w:val="center"/>
              <w:rPr>
                <w:rFonts w:hint="default"/>
                <w:lang w:val="en-US" w:eastAsia="zh-CN"/>
              </w:rPr>
            </w:pPr>
            <w:r>
              <w:rPr>
                <w:rFonts w:hint="default"/>
                <w:lang w:val="en-US" w:eastAsia="zh-CN"/>
              </w:rPr>
              <w:t>备选方案</w:t>
            </w:r>
          </w:p>
        </w:tc>
        <w:tc>
          <w:tcPr>
            <w:tcW w:w="6985" w:type="dxa"/>
            <w:tcBorders>
              <w:top w:val="single" w:color="auto" w:sz="4" w:space="0"/>
              <w:left w:val="single" w:color="auto" w:sz="4" w:space="0"/>
              <w:bottom w:val="single" w:color="auto" w:sz="4" w:space="0"/>
              <w:right w:val="single" w:color="auto" w:sz="4" w:space="0"/>
            </w:tcBorders>
            <w:vAlign w:val="center"/>
          </w:tcPr>
          <w:p w14:paraId="655C0904">
            <w:pPr>
              <w:bidi w:val="0"/>
              <w:rPr>
                <w:rFonts w:hint="default"/>
                <w:lang w:val="en-US" w:eastAsia="zh-CN"/>
              </w:rPr>
            </w:pPr>
            <w:r>
              <w:rPr>
                <w:rFonts w:hint="default"/>
                <w:lang w:val="en-US" w:eastAsia="zh-CN"/>
              </w:rPr>
              <w:t>不接受</w:t>
            </w:r>
          </w:p>
        </w:tc>
      </w:tr>
      <w:tr w14:paraId="7BBD0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6E1AD01">
            <w:pPr>
              <w:bidi w:val="0"/>
              <w:rPr>
                <w:rFonts w:hint="default"/>
                <w:lang w:val="en-US" w:eastAsia="zh-CN"/>
              </w:rPr>
            </w:pPr>
            <w:r>
              <w:rPr>
                <w:rFonts w:hint="default"/>
                <w:lang w:val="en-US" w:eastAsia="zh-CN"/>
              </w:rPr>
              <w:t>17</w:t>
            </w:r>
          </w:p>
        </w:tc>
        <w:tc>
          <w:tcPr>
            <w:tcW w:w="2253" w:type="dxa"/>
            <w:tcBorders>
              <w:top w:val="single" w:color="auto" w:sz="4" w:space="0"/>
              <w:left w:val="single" w:color="auto" w:sz="4" w:space="0"/>
              <w:bottom w:val="single" w:color="auto" w:sz="4" w:space="0"/>
              <w:right w:val="single" w:color="auto" w:sz="4" w:space="0"/>
            </w:tcBorders>
            <w:vAlign w:val="center"/>
          </w:tcPr>
          <w:p w14:paraId="7044121F">
            <w:pPr>
              <w:bidi w:val="0"/>
              <w:jc w:val="center"/>
              <w:rPr>
                <w:rFonts w:hint="default"/>
                <w:lang w:val="en-US" w:eastAsia="zh-CN"/>
              </w:rPr>
            </w:pPr>
            <w:r>
              <w:rPr>
                <w:rFonts w:hint="default"/>
                <w:lang w:val="en-US" w:eastAsia="zh-CN"/>
              </w:rPr>
              <w:t>报价货币</w:t>
            </w:r>
          </w:p>
        </w:tc>
        <w:tc>
          <w:tcPr>
            <w:tcW w:w="6985" w:type="dxa"/>
            <w:tcBorders>
              <w:top w:val="single" w:color="auto" w:sz="4" w:space="0"/>
              <w:left w:val="single" w:color="auto" w:sz="4" w:space="0"/>
              <w:bottom w:val="single" w:color="auto" w:sz="4" w:space="0"/>
              <w:right w:val="single" w:color="auto" w:sz="4" w:space="0"/>
            </w:tcBorders>
            <w:vAlign w:val="center"/>
          </w:tcPr>
          <w:p w14:paraId="2FBBA0C9">
            <w:pPr>
              <w:bidi w:val="0"/>
              <w:rPr>
                <w:rFonts w:hint="default"/>
                <w:lang w:val="en-US" w:eastAsia="zh-CN"/>
              </w:rPr>
            </w:pPr>
            <w:r>
              <w:rPr>
                <w:rFonts w:hint="default"/>
                <w:lang w:val="en-US" w:eastAsia="zh-CN"/>
              </w:rPr>
              <w:t>人民币</w:t>
            </w:r>
          </w:p>
        </w:tc>
      </w:tr>
      <w:tr w14:paraId="7938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6F7323C">
            <w:pPr>
              <w:bidi w:val="0"/>
              <w:rPr>
                <w:rFonts w:hint="default"/>
                <w:lang w:val="en-US" w:eastAsia="zh-CN"/>
              </w:rPr>
            </w:pPr>
            <w:r>
              <w:rPr>
                <w:rFonts w:hint="default"/>
                <w:lang w:val="en-US" w:eastAsia="zh-CN"/>
              </w:rPr>
              <w:t>18</w:t>
            </w:r>
          </w:p>
        </w:tc>
        <w:tc>
          <w:tcPr>
            <w:tcW w:w="2253" w:type="dxa"/>
            <w:tcBorders>
              <w:top w:val="single" w:color="auto" w:sz="4" w:space="0"/>
              <w:left w:val="single" w:color="auto" w:sz="4" w:space="0"/>
              <w:bottom w:val="single" w:color="auto" w:sz="4" w:space="0"/>
              <w:right w:val="single" w:color="auto" w:sz="4" w:space="0"/>
            </w:tcBorders>
            <w:vAlign w:val="center"/>
          </w:tcPr>
          <w:p w14:paraId="5F86226D">
            <w:pPr>
              <w:bidi w:val="0"/>
              <w:jc w:val="center"/>
              <w:rPr>
                <w:rFonts w:hint="default"/>
                <w:lang w:val="en-US" w:eastAsia="zh-CN"/>
              </w:rPr>
            </w:pPr>
            <w:r>
              <w:rPr>
                <w:rFonts w:hint="default"/>
                <w:lang w:val="en-US" w:eastAsia="zh-CN"/>
              </w:rPr>
              <w:t>询价采购</w:t>
            </w:r>
            <w:r>
              <w:rPr>
                <w:rFonts w:hint="default"/>
              </w:rPr>
              <w:t>响应文件份数</w:t>
            </w:r>
          </w:p>
        </w:tc>
        <w:tc>
          <w:tcPr>
            <w:tcW w:w="6985" w:type="dxa"/>
            <w:tcBorders>
              <w:top w:val="single" w:color="auto" w:sz="4" w:space="0"/>
              <w:left w:val="single" w:color="auto" w:sz="4" w:space="0"/>
              <w:bottom w:val="single" w:color="auto" w:sz="4" w:space="0"/>
              <w:right w:val="single" w:color="auto" w:sz="4" w:space="0"/>
            </w:tcBorders>
            <w:vAlign w:val="center"/>
          </w:tcPr>
          <w:p w14:paraId="23520313">
            <w:pPr>
              <w:bidi w:val="0"/>
              <w:rPr>
                <w:rFonts w:hint="default"/>
                <w:lang w:val="en-US" w:eastAsia="zh-CN"/>
              </w:rPr>
            </w:pPr>
            <w:r>
              <w:rPr>
                <w:rFonts w:hint="default"/>
                <w:lang w:val="en-US" w:eastAsia="zh-CN"/>
              </w:rPr>
              <w:t>一份</w:t>
            </w:r>
          </w:p>
        </w:tc>
      </w:tr>
      <w:tr w14:paraId="7EBF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3298869E">
            <w:pPr>
              <w:bidi w:val="0"/>
              <w:rPr>
                <w:rFonts w:hint="default"/>
                <w:lang w:val="en-US" w:eastAsia="zh-CN"/>
              </w:rPr>
            </w:pPr>
            <w:r>
              <w:rPr>
                <w:rFonts w:hint="default"/>
                <w:lang w:val="en-US" w:eastAsia="zh-CN"/>
              </w:rPr>
              <w:t>19</w:t>
            </w:r>
          </w:p>
        </w:tc>
        <w:tc>
          <w:tcPr>
            <w:tcW w:w="2253" w:type="dxa"/>
            <w:tcBorders>
              <w:top w:val="single" w:color="auto" w:sz="4" w:space="0"/>
              <w:left w:val="single" w:color="auto" w:sz="4" w:space="0"/>
              <w:bottom w:val="single" w:color="auto" w:sz="4" w:space="0"/>
              <w:right w:val="single" w:color="auto" w:sz="4" w:space="0"/>
            </w:tcBorders>
            <w:vAlign w:val="center"/>
          </w:tcPr>
          <w:p w14:paraId="35A96912">
            <w:pPr>
              <w:bidi w:val="0"/>
              <w:jc w:val="center"/>
              <w:rPr>
                <w:rFonts w:hint="default"/>
              </w:rPr>
            </w:pPr>
            <w:r>
              <w:rPr>
                <w:rFonts w:hint="default"/>
              </w:rPr>
              <w:t>供应商资格要求</w:t>
            </w:r>
          </w:p>
        </w:tc>
        <w:tc>
          <w:tcPr>
            <w:tcW w:w="6985" w:type="dxa"/>
            <w:tcBorders>
              <w:top w:val="single" w:color="auto" w:sz="4" w:space="0"/>
              <w:left w:val="single" w:color="auto" w:sz="4" w:space="0"/>
              <w:bottom w:val="single" w:color="auto" w:sz="4" w:space="0"/>
              <w:right w:val="single" w:color="auto" w:sz="4" w:space="0"/>
            </w:tcBorders>
            <w:vAlign w:val="center"/>
          </w:tcPr>
          <w:p w14:paraId="54D60265">
            <w:pPr>
              <w:bidi w:val="0"/>
              <w:rPr>
                <w:rFonts w:hint="default"/>
              </w:rPr>
            </w:pPr>
            <w:r>
              <w:rPr>
                <w:rFonts w:hint="default"/>
              </w:rPr>
              <w:t>见第一章</w:t>
            </w:r>
            <w:r>
              <w:rPr>
                <w:rFonts w:hint="eastAsia"/>
                <w:lang w:eastAsia="zh-CN"/>
              </w:rPr>
              <w:t>“</w:t>
            </w:r>
            <w:r>
              <w:rPr>
                <w:rFonts w:hint="default"/>
                <w:lang w:val="en-US" w:eastAsia="zh-CN"/>
              </w:rPr>
              <w:t>询价公告</w:t>
            </w:r>
            <w:r>
              <w:rPr>
                <w:rFonts w:hint="eastAsia"/>
                <w:lang w:eastAsia="zh-CN"/>
              </w:rPr>
              <w:t>”</w:t>
            </w:r>
            <w:r>
              <w:rPr>
                <w:rFonts w:hint="default"/>
              </w:rPr>
              <w:t>（</w:t>
            </w:r>
            <w:r>
              <w:rPr>
                <w:rFonts w:hint="default"/>
                <w:lang w:val="en-US" w:eastAsia="zh-CN"/>
              </w:rPr>
              <w:t>二</w:t>
            </w:r>
            <w:r>
              <w:rPr>
                <w:rFonts w:hint="default"/>
              </w:rPr>
              <w:t>、</w:t>
            </w:r>
            <w:r>
              <w:rPr>
                <w:rFonts w:hint="default"/>
                <w:lang w:val="en-US" w:eastAsia="zh-CN"/>
              </w:rPr>
              <w:t>申请人的</w:t>
            </w:r>
            <w:r>
              <w:rPr>
                <w:rFonts w:hint="default"/>
              </w:rPr>
              <w:t>资格要求）</w:t>
            </w:r>
          </w:p>
        </w:tc>
      </w:tr>
      <w:tr w14:paraId="3774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FF00DB9">
            <w:pPr>
              <w:bidi w:val="0"/>
              <w:rPr>
                <w:rFonts w:hint="default"/>
                <w:lang w:val="en-US" w:eastAsia="zh-CN"/>
              </w:rPr>
            </w:pPr>
            <w:r>
              <w:rPr>
                <w:rFonts w:hint="default"/>
                <w:lang w:val="en-US" w:eastAsia="zh-CN"/>
              </w:rPr>
              <w:t>20</w:t>
            </w:r>
          </w:p>
        </w:tc>
        <w:tc>
          <w:tcPr>
            <w:tcW w:w="2253" w:type="dxa"/>
            <w:tcBorders>
              <w:top w:val="single" w:color="auto" w:sz="4" w:space="0"/>
              <w:left w:val="single" w:color="auto" w:sz="4" w:space="0"/>
              <w:bottom w:val="single" w:color="auto" w:sz="4" w:space="0"/>
              <w:right w:val="single" w:color="auto" w:sz="4" w:space="0"/>
            </w:tcBorders>
            <w:vAlign w:val="center"/>
          </w:tcPr>
          <w:p w14:paraId="44884337">
            <w:pPr>
              <w:bidi w:val="0"/>
              <w:jc w:val="center"/>
              <w:rPr>
                <w:rFonts w:hint="default"/>
              </w:rPr>
            </w:pPr>
            <w:r>
              <w:rPr>
                <w:rFonts w:hint="default"/>
                <w:lang w:val="en-US" w:eastAsia="zh-CN"/>
              </w:rPr>
              <w:t>询价</w:t>
            </w:r>
            <w:r>
              <w:rPr>
                <w:rFonts w:hint="default"/>
                <w:lang w:eastAsia="zh-CN"/>
              </w:rPr>
              <w:t>采购文件</w:t>
            </w:r>
            <w:r>
              <w:rPr>
                <w:rFonts w:hint="default"/>
              </w:rPr>
              <w:t>澄清截止时间</w:t>
            </w:r>
          </w:p>
        </w:tc>
        <w:tc>
          <w:tcPr>
            <w:tcW w:w="6985" w:type="dxa"/>
            <w:tcBorders>
              <w:top w:val="single" w:color="auto" w:sz="4" w:space="0"/>
              <w:left w:val="single" w:color="auto" w:sz="4" w:space="0"/>
              <w:bottom w:val="single" w:color="auto" w:sz="4" w:space="0"/>
              <w:right w:val="single" w:color="auto" w:sz="4" w:space="0"/>
            </w:tcBorders>
            <w:vAlign w:val="center"/>
          </w:tcPr>
          <w:p w14:paraId="57A401EC">
            <w:pPr>
              <w:bidi w:val="0"/>
              <w:rPr>
                <w:rFonts w:hint="default"/>
              </w:rPr>
            </w:pPr>
            <w:r>
              <w:rPr>
                <w:rFonts w:hint="default"/>
              </w:rPr>
              <w:t>提交</w:t>
            </w:r>
            <w:r>
              <w:rPr>
                <w:rFonts w:hint="default"/>
                <w:lang w:val="en-US" w:eastAsia="zh-CN"/>
              </w:rPr>
              <w:t>询价</w:t>
            </w:r>
            <w:r>
              <w:rPr>
                <w:rFonts w:hint="default"/>
              </w:rPr>
              <w:t>响应文件截止时间三个工作日前</w:t>
            </w:r>
          </w:p>
        </w:tc>
      </w:tr>
      <w:tr w14:paraId="0C34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CBE59D0">
            <w:pPr>
              <w:bidi w:val="0"/>
              <w:rPr>
                <w:rFonts w:hint="default"/>
                <w:lang w:val="en-US" w:eastAsia="zh-CN"/>
              </w:rPr>
            </w:pPr>
            <w:r>
              <w:rPr>
                <w:rFonts w:hint="default"/>
                <w:lang w:val="en-US" w:eastAsia="zh-CN"/>
              </w:rPr>
              <w:t>21</w:t>
            </w:r>
          </w:p>
        </w:tc>
        <w:tc>
          <w:tcPr>
            <w:tcW w:w="2253" w:type="dxa"/>
            <w:tcBorders>
              <w:top w:val="single" w:color="auto" w:sz="4" w:space="0"/>
              <w:left w:val="single" w:color="auto" w:sz="4" w:space="0"/>
              <w:bottom w:val="single" w:color="auto" w:sz="4" w:space="0"/>
              <w:right w:val="single" w:color="auto" w:sz="4" w:space="0"/>
            </w:tcBorders>
            <w:vAlign w:val="center"/>
          </w:tcPr>
          <w:p w14:paraId="72BB8737">
            <w:pPr>
              <w:bidi w:val="0"/>
              <w:jc w:val="center"/>
              <w:rPr>
                <w:rFonts w:hint="default"/>
              </w:rPr>
            </w:pPr>
            <w:r>
              <w:rPr>
                <w:rFonts w:hint="default"/>
                <w:lang w:val="en-US" w:eastAsia="zh-CN"/>
              </w:rPr>
              <w:t>询价</w:t>
            </w:r>
            <w:r>
              <w:rPr>
                <w:rFonts w:hint="default"/>
              </w:rPr>
              <w:t>响应文件有效期</w:t>
            </w:r>
          </w:p>
        </w:tc>
        <w:tc>
          <w:tcPr>
            <w:tcW w:w="6985" w:type="dxa"/>
            <w:tcBorders>
              <w:top w:val="single" w:color="auto" w:sz="4" w:space="0"/>
              <w:left w:val="single" w:color="auto" w:sz="4" w:space="0"/>
              <w:bottom w:val="single" w:color="auto" w:sz="4" w:space="0"/>
              <w:right w:val="single" w:color="auto" w:sz="4" w:space="0"/>
            </w:tcBorders>
            <w:vAlign w:val="center"/>
          </w:tcPr>
          <w:p w14:paraId="2D754076">
            <w:pPr>
              <w:bidi w:val="0"/>
              <w:rPr>
                <w:rFonts w:hint="default"/>
              </w:rPr>
            </w:pPr>
            <w:r>
              <w:rPr>
                <w:rFonts w:hint="default"/>
              </w:rPr>
              <w:t>从提交</w:t>
            </w:r>
            <w:r>
              <w:rPr>
                <w:rFonts w:hint="default"/>
                <w:lang w:val="en-US" w:eastAsia="zh-CN"/>
              </w:rPr>
              <w:t>询价</w:t>
            </w:r>
            <w:r>
              <w:rPr>
                <w:rFonts w:hint="default"/>
              </w:rPr>
              <w:t>响应文件截止之日起90日历天</w:t>
            </w:r>
          </w:p>
        </w:tc>
      </w:tr>
      <w:tr w14:paraId="30BB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CCE8AEC">
            <w:pPr>
              <w:bidi w:val="0"/>
              <w:rPr>
                <w:rFonts w:hint="default"/>
                <w:lang w:val="en-US" w:eastAsia="zh-CN"/>
              </w:rPr>
            </w:pPr>
            <w:r>
              <w:rPr>
                <w:rFonts w:hint="default"/>
                <w:lang w:val="en-US" w:eastAsia="zh-CN"/>
              </w:rPr>
              <w:t>22</w:t>
            </w:r>
          </w:p>
        </w:tc>
        <w:tc>
          <w:tcPr>
            <w:tcW w:w="2253" w:type="dxa"/>
            <w:tcBorders>
              <w:top w:val="single" w:color="auto" w:sz="4" w:space="0"/>
              <w:left w:val="single" w:color="auto" w:sz="4" w:space="0"/>
              <w:bottom w:val="single" w:color="auto" w:sz="4" w:space="0"/>
              <w:right w:val="single" w:color="auto" w:sz="4" w:space="0"/>
            </w:tcBorders>
            <w:vAlign w:val="center"/>
          </w:tcPr>
          <w:p w14:paraId="73EC0CD6">
            <w:pPr>
              <w:bidi w:val="0"/>
              <w:jc w:val="center"/>
              <w:rPr>
                <w:rFonts w:hint="default"/>
              </w:rPr>
            </w:pPr>
            <w:r>
              <w:rPr>
                <w:rFonts w:hint="default"/>
              </w:rPr>
              <w:t>无效投标</w:t>
            </w:r>
          </w:p>
        </w:tc>
        <w:tc>
          <w:tcPr>
            <w:tcW w:w="6985" w:type="dxa"/>
            <w:tcBorders>
              <w:top w:val="single" w:color="auto" w:sz="4" w:space="0"/>
              <w:left w:val="single" w:color="auto" w:sz="4" w:space="0"/>
              <w:bottom w:val="single" w:color="auto" w:sz="4" w:space="0"/>
              <w:right w:val="single" w:color="auto" w:sz="4" w:space="0"/>
            </w:tcBorders>
            <w:vAlign w:val="center"/>
          </w:tcPr>
          <w:p w14:paraId="51718A25">
            <w:pPr>
              <w:bidi w:val="0"/>
              <w:rPr>
                <w:rFonts w:hint="default"/>
              </w:rPr>
            </w:pPr>
            <w:r>
              <w:rPr>
                <w:rFonts w:hint="default"/>
              </w:rPr>
              <w:t>（1）</w:t>
            </w:r>
            <w:r>
              <w:rPr>
                <w:rFonts w:hint="default"/>
                <w:lang w:val="en-US" w:eastAsia="zh-CN"/>
              </w:rPr>
              <w:t>询价</w:t>
            </w:r>
            <w:r>
              <w:rPr>
                <w:rFonts w:hint="default"/>
              </w:rPr>
              <w:t>响应文件未按要求密封、装订、递交；</w:t>
            </w:r>
          </w:p>
          <w:p w14:paraId="1CD01902">
            <w:pPr>
              <w:bidi w:val="0"/>
              <w:rPr>
                <w:rFonts w:hint="default"/>
              </w:rPr>
            </w:pPr>
            <w:r>
              <w:rPr>
                <w:rFonts w:hint="default"/>
              </w:rPr>
              <w:t>（</w:t>
            </w:r>
            <w:r>
              <w:rPr>
                <w:rFonts w:hint="default"/>
                <w:lang w:val="en-US" w:eastAsia="zh-CN"/>
              </w:rPr>
              <w:t>2</w:t>
            </w:r>
            <w:r>
              <w:rPr>
                <w:rFonts w:hint="default"/>
              </w:rPr>
              <w:t>）</w:t>
            </w:r>
            <w:r>
              <w:rPr>
                <w:rFonts w:hint="default"/>
                <w:lang w:val="en-US" w:eastAsia="zh-CN"/>
              </w:rPr>
              <w:t>询价</w:t>
            </w:r>
            <w:r>
              <w:rPr>
                <w:rFonts w:hint="default"/>
              </w:rPr>
              <w:t>响应文件未按规定格式、内容填写；</w:t>
            </w:r>
          </w:p>
          <w:p w14:paraId="1C033B7E">
            <w:pPr>
              <w:bidi w:val="0"/>
              <w:rPr>
                <w:rFonts w:hint="default"/>
              </w:rPr>
            </w:pPr>
            <w:r>
              <w:rPr>
                <w:rFonts w:hint="default"/>
              </w:rPr>
              <w:t>（</w:t>
            </w:r>
            <w:r>
              <w:rPr>
                <w:rFonts w:hint="eastAsia"/>
                <w:lang w:val="en-US" w:eastAsia="zh-CN"/>
              </w:rPr>
              <w:t>3</w:t>
            </w:r>
            <w:r>
              <w:rPr>
                <w:rFonts w:hint="default"/>
              </w:rPr>
              <w:t>）传真投标</w:t>
            </w:r>
            <w:r>
              <w:rPr>
                <w:rFonts w:hint="default"/>
                <w:lang w:eastAsia="zh-CN"/>
              </w:rPr>
              <w:t>（</w:t>
            </w:r>
            <w:r>
              <w:rPr>
                <w:rFonts w:hint="default"/>
                <w:lang w:val="en-US" w:eastAsia="zh-CN"/>
              </w:rPr>
              <w:t>电子投标</w:t>
            </w:r>
            <w:r>
              <w:rPr>
                <w:rFonts w:hint="default"/>
                <w:lang w:eastAsia="zh-CN"/>
              </w:rPr>
              <w:t>）</w:t>
            </w:r>
            <w:r>
              <w:rPr>
                <w:rFonts w:hint="default"/>
              </w:rPr>
              <w:t>；</w:t>
            </w:r>
          </w:p>
          <w:p w14:paraId="4145AE4E">
            <w:pPr>
              <w:bidi w:val="0"/>
              <w:rPr>
                <w:rFonts w:hint="default"/>
              </w:rPr>
            </w:pPr>
            <w:r>
              <w:rPr>
                <w:rFonts w:hint="default"/>
              </w:rPr>
              <w:t>（</w:t>
            </w:r>
            <w:r>
              <w:rPr>
                <w:rFonts w:hint="eastAsia"/>
                <w:lang w:val="en-US" w:eastAsia="zh-CN"/>
              </w:rPr>
              <w:t>4</w:t>
            </w:r>
            <w:r>
              <w:rPr>
                <w:rFonts w:hint="default"/>
              </w:rPr>
              <w:t>）在投标截止时间后送达的</w:t>
            </w:r>
            <w:r>
              <w:rPr>
                <w:rFonts w:hint="default"/>
                <w:lang w:val="en-US" w:eastAsia="zh-CN"/>
              </w:rPr>
              <w:t>询价</w:t>
            </w:r>
            <w:r>
              <w:rPr>
                <w:rFonts w:hint="default"/>
              </w:rPr>
              <w:t>响应文件；</w:t>
            </w:r>
          </w:p>
          <w:p w14:paraId="69A48A6F">
            <w:pPr>
              <w:bidi w:val="0"/>
              <w:rPr>
                <w:rFonts w:hint="default"/>
                <w:lang w:val="en-US" w:eastAsia="zh-CN"/>
              </w:rPr>
            </w:pPr>
            <w:r>
              <w:rPr>
                <w:rFonts w:hint="eastAsia"/>
                <w:lang w:eastAsia="zh-CN"/>
              </w:rPr>
              <w:t>（</w:t>
            </w:r>
            <w:r>
              <w:rPr>
                <w:rFonts w:hint="eastAsia"/>
                <w:lang w:val="en-US" w:eastAsia="zh-CN"/>
              </w:rPr>
              <w:t>5）未提供合计金额的；</w:t>
            </w:r>
          </w:p>
          <w:p w14:paraId="1A1C3C50">
            <w:pPr>
              <w:bidi w:val="0"/>
              <w:rPr>
                <w:rFonts w:hint="default"/>
              </w:rPr>
            </w:pPr>
            <w:r>
              <w:rPr>
                <w:rFonts w:hint="default"/>
              </w:rPr>
              <w:t>（</w:t>
            </w:r>
            <w:r>
              <w:rPr>
                <w:rFonts w:hint="eastAsia"/>
                <w:lang w:val="en-US" w:eastAsia="zh-CN"/>
              </w:rPr>
              <w:t>6</w:t>
            </w:r>
            <w:r>
              <w:rPr>
                <w:rFonts w:hint="default"/>
              </w:rPr>
              <w:t>）</w:t>
            </w:r>
            <w:r>
              <w:rPr>
                <w:rFonts w:hint="default"/>
                <w:lang w:val="en-US" w:eastAsia="zh-CN"/>
              </w:rPr>
              <w:t>询价</w:t>
            </w:r>
            <w:r>
              <w:rPr>
                <w:rFonts w:hint="default"/>
              </w:rPr>
              <w:t>响应文件无法定代表人签字或签字但无法定代表人有效委托书的；</w:t>
            </w:r>
          </w:p>
          <w:p w14:paraId="2AA9712A">
            <w:pPr>
              <w:bidi w:val="0"/>
              <w:rPr>
                <w:rFonts w:hint="default"/>
                <w:lang w:eastAsia="zh-CN"/>
              </w:rPr>
            </w:pPr>
            <w:r>
              <w:rPr>
                <w:rFonts w:hint="default"/>
              </w:rPr>
              <w:t>（</w:t>
            </w:r>
            <w:r>
              <w:rPr>
                <w:rFonts w:hint="eastAsia"/>
                <w:lang w:val="en-US" w:eastAsia="zh-CN"/>
              </w:rPr>
              <w:t>7</w:t>
            </w:r>
            <w:r>
              <w:rPr>
                <w:rFonts w:hint="default"/>
              </w:rPr>
              <w:t>）投标有效期不足的；</w:t>
            </w:r>
          </w:p>
          <w:p w14:paraId="7BEBCB3E">
            <w:pPr>
              <w:bidi w:val="0"/>
              <w:rPr>
                <w:rFonts w:hint="default"/>
              </w:rPr>
            </w:pPr>
            <w:r>
              <w:rPr>
                <w:rFonts w:hint="default"/>
              </w:rPr>
              <w:t>（</w:t>
            </w:r>
            <w:r>
              <w:rPr>
                <w:rFonts w:hint="eastAsia"/>
                <w:lang w:val="en-US" w:eastAsia="zh-CN"/>
              </w:rPr>
              <w:t>8</w:t>
            </w:r>
            <w:r>
              <w:rPr>
                <w:rFonts w:hint="default"/>
              </w:rPr>
              <w:t>）投标内容有损国家的形象和公民的利益；</w:t>
            </w:r>
          </w:p>
          <w:p w14:paraId="6854A30F">
            <w:pPr>
              <w:bidi w:val="0"/>
              <w:rPr>
                <w:rFonts w:hint="default"/>
                <w:lang w:eastAsia="zh-CN"/>
              </w:rPr>
            </w:pPr>
            <w:r>
              <w:rPr>
                <w:rFonts w:hint="default"/>
              </w:rPr>
              <w:t>（</w:t>
            </w:r>
            <w:r>
              <w:rPr>
                <w:rFonts w:hint="eastAsia"/>
                <w:lang w:val="en-US" w:eastAsia="zh-CN"/>
              </w:rPr>
              <w:t>9</w:t>
            </w:r>
            <w:r>
              <w:rPr>
                <w:rFonts w:hint="default"/>
              </w:rPr>
              <w:t>）提供虚假的资料</w:t>
            </w:r>
            <w:r>
              <w:rPr>
                <w:rFonts w:hint="default"/>
                <w:lang w:eastAsia="zh-CN"/>
              </w:rPr>
              <w:t>。</w:t>
            </w:r>
          </w:p>
        </w:tc>
      </w:tr>
      <w:tr w14:paraId="2CA2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4965BA70">
            <w:pPr>
              <w:bidi w:val="0"/>
              <w:rPr>
                <w:rFonts w:hint="default"/>
                <w:lang w:val="en-US" w:eastAsia="zh-CN"/>
              </w:rPr>
            </w:pPr>
            <w:r>
              <w:rPr>
                <w:rFonts w:hint="default"/>
                <w:lang w:val="en-US" w:eastAsia="zh-CN"/>
              </w:rPr>
              <w:t>23</w:t>
            </w:r>
          </w:p>
        </w:tc>
        <w:tc>
          <w:tcPr>
            <w:tcW w:w="2253" w:type="dxa"/>
            <w:tcBorders>
              <w:top w:val="single" w:color="auto" w:sz="4" w:space="0"/>
              <w:left w:val="single" w:color="auto" w:sz="4" w:space="0"/>
              <w:bottom w:val="single" w:color="auto" w:sz="4" w:space="0"/>
              <w:right w:val="single" w:color="auto" w:sz="4" w:space="0"/>
            </w:tcBorders>
            <w:vAlign w:val="center"/>
          </w:tcPr>
          <w:p w14:paraId="590783BE">
            <w:pPr>
              <w:bidi w:val="0"/>
              <w:rPr>
                <w:rFonts w:hint="default"/>
              </w:rPr>
            </w:pPr>
            <w:r>
              <w:rPr>
                <w:rFonts w:hint="default"/>
                <w:lang w:val="en-US" w:eastAsia="zh-CN"/>
              </w:rPr>
              <w:t>报名时间、方式及注意事项</w:t>
            </w:r>
          </w:p>
        </w:tc>
        <w:tc>
          <w:tcPr>
            <w:tcW w:w="6985" w:type="dxa"/>
            <w:tcBorders>
              <w:top w:val="single" w:color="auto" w:sz="4" w:space="0"/>
              <w:left w:val="single" w:color="auto" w:sz="4" w:space="0"/>
              <w:bottom w:val="single" w:color="auto" w:sz="4" w:space="0"/>
              <w:right w:val="single" w:color="auto" w:sz="4" w:space="0"/>
            </w:tcBorders>
            <w:vAlign w:val="center"/>
          </w:tcPr>
          <w:p w14:paraId="703F3431">
            <w:pPr>
              <w:bidi w:val="0"/>
              <w:rPr>
                <w:rFonts w:hint="default"/>
              </w:rPr>
            </w:pPr>
            <w:r>
              <w:rPr>
                <w:rFonts w:hint="default"/>
              </w:rPr>
              <w:t>见第一章</w:t>
            </w:r>
            <w:r>
              <w:rPr>
                <w:rFonts w:hint="eastAsia"/>
                <w:lang w:eastAsia="zh-CN"/>
              </w:rPr>
              <w:t>“</w:t>
            </w:r>
            <w:r>
              <w:rPr>
                <w:rFonts w:hint="default"/>
                <w:lang w:val="en-US" w:eastAsia="zh-CN"/>
              </w:rPr>
              <w:t>项询价公告</w:t>
            </w:r>
            <w:r>
              <w:rPr>
                <w:rFonts w:hint="eastAsia"/>
                <w:lang w:eastAsia="zh-CN"/>
              </w:rPr>
              <w:t>”</w:t>
            </w:r>
            <w:r>
              <w:rPr>
                <w:rFonts w:hint="default"/>
                <w:lang w:eastAsia="zh-CN"/>
              </w:rPr>
              <w:t>（</w:t>
            </w:r>
            <w:r>
              <w:rPr>
                <w:rFonts w:hint="default"/>
                <w:lang w:val="en-US" w:eastAsia="zh-CN"/>
              </w:rPr>
              <w:t>四</w:t>
            </w:r>
            <w:r>
              <w:rPr>
                <w:rFonts w:hint="default"/>
                <w:lang w:eastAsia="zh-CN"/>
              </w:rPr>
              <w:t>、</w:t>
            </w:r>
            <w:r>
              <w:rPr>
                <w:rFonts w:hint="default"/>
                <w:lang w:val="en-US" w:eastAsia="zh-CN"/>
              </w:rPr>
              <w:t>报名时间、方式及注意事项</w:t>
            </w:r>
            <w:r>
              <w:rPr>
                <w:rFonts w:hint="default"/>
                <w:lang w:eastAsia="zh-CN"/>
              </w:rPr>
              <w:t>）</w:t>
            </w:r>
          </w:p>
        </w:tc>
      </w:tr>
      <w:tr w14:paraId="2CCC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218718E7">
            <w:pPr>
              <w:bidi w:val="0"/>
              <w:rPr>
                <w:rFonts w:hint="default"/>
                <w:lang w:val="en-US" w:eastAsia="zh-CN"/>
              </w:rPr>
            </w:pPr>
            <w:r>
              <w:rPr>
                <w:rFonts w:hint="default"/>
                <w:lang w:val="en-US" w:eastAsia="zh-CN"/>
              </w:rPr>
              <w:t>24</w:t>
            </w:r>
          </w:p>
        </w:tc>
        <w:tc>
          <w:tcPr>
            <w:tcW w:w="2253" w:type="dxa"/>
            <w:tcBorders>
              <w:top w:val="single" w:color="auto" w:sz="4" w:space="0"/>
              <w:left w:val="single" w:color="auto" w:sz="4" w:space="0"/>
              <w:bottom w:val="single" w:color="auto" w:sz="4" w:space="0"/>
              <w:right w:val="single" w:color="auto" w:sz="4" w:space="0"/>
            </w:tcBorders>
            <w:vAlign w:val="center"/>
          </w:tcPr>
          <w:p w14:paraId="56FA2E56">
            <w:pPr>
              <w:bidi w:val="0"/>
              <w:rPr>
                <w:rFonts w:hint="default"/>
              </w:rPr>
            </w:pPr>
            <w:r>
              <w:rPr>
                <w:rFonts w:hint="default"/>
              </w:rPr>
              <w:t>提交投标文件截止时间和地点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171134C0">
            <w:pPr>
              <w:bidi w:val="0"/>
              <w:rPr>
                <w:rFonts w:hint="default"/>
                <w:lang w:eastAsia="zh-CN"/>
              </w:rPr>
            </w:pPr>
            <w:r>
              <w:rPr>
                <w:rFonts w:hint="default"/>
              </w:rPr>
              <w:t>见第一章</w:t>
            </w:r>
            <w:r>
              <w:rPr>
                <w:rFonts w:hint="eastAsia"/>
                <w:lang w:eastAsia="zh-CN"/>
              </w:rPr>
              <w:t>“</w:t>
            </w:r>
            <w:r>
              <w:rPr>
                <w:rFonts w:hint="default"/>
                <w:lang w:val="en-US" w:eastAsia="zh-CN"/>
              </w:rPr>
              <w:t>询价公告</w:t>
            </w:r>
            <w:r>
              <w:rPr>
                <w:rFonts w:hint="eastAsia"/>
                <w:lang w:eastAsia="zh-CN"/>
              </w:rPr>
              <w:t>”</w:t>
            </w:r>
            <w:r>
              <w:rPr>
                <w:rFonts w:hint="default"/>
                <w:lang w:eastAsia="zh-CN"/>
              </w:rPr>
              <w:t>（</w:t>
            </w:r>
            <w:r>
              <w:rPr>
                <w:rFonts w:hint="default"/>
                <w:lang w:val="en-US" w:eastAsia="zh-CN"/>
              </w:rPr>
              <w:t>五</w:t>
            </w:r>
            <w:r>
              <w:rPr>
                <w:rFonts w:hint="default"/>
                <w:lang w:eastAsia="zh-CN"/>
              </w:rPr>
              <w:t>、</w:t>
            </w:r>
            <w:r>
              <w:rPr>
                <w:rFonts w:hint="default"/>
                <w:lang w:val="en-US" w:eastAsia="zh-CN"/>
              </w:rPr>
              <w:t>提交投标文件截止时间、开标时间和地点</w:t>
            </w:r>
            <w:r>
              <w:rPr>
                <w:rFonts w:hint="default"/>
                <w:lang w:eastAsia="zh-CN"/>
              </w:rPr>
              <w:t>）</w:t>
            </w:r>
          </w:p>
        </w:tc>
      </w:tr>
      <w:tr w14:paraId="2869B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5E3CA7BD">
            <w:pPr>
              <w:bidi w:val="0"/>
              <w:rPr>
                <w:rFonts w:hint="default"/>
                <w:lang w:val="en-US" w:eastAsia="zh-CN"/>
              </w:rPr>
            </w:pPr>
            <w:r>
              <w:rPr>
                <w:rFonts w:hint="default"/>
                <w:lang w:val="en-US" w:eastAsia="zh-CN"/>
              </w:rPr>
              <w:t>25</w:t>
            </w:r>
          </w:p>
        </w:tc>
        <w:tc>
          <w:tcPr>
            <w:tcW w:w="2253" w:type="dxa"/>
            <w:tcBorders>
              <w:top w:val="single" w:color="auto" w:sz="4" w:space="0"/>
              <w:left w:val="single" w:color="auto" w:sz="4" w:space="0"/>
              <w:bottom w:val="single" w:color="auto" w:sz="4" w:space="0"/>
              <w:right w:val="single" w:color="auto" w:sz="4" w:space="0"/>
            </w:tcBorders>
            <w:vAlign w:val="center"/>
          </w:tcPr>
          <w:p w14:paraId="0264A4E2">
            <w:pPr>
              <w:bidi w:val="0"/>
              <w:rPr>
                <w:rFonts w:hint="default"/>
              </w:rPr>
            </w:pPr>
            <w:r>
              <w:rPr>
                <w:rFonts w:hint="default"/>
              </w:rPr>
              <w:t>开标时间和地点</w:t>
            </w:r>
          </w:p>
        </w:tc>
        <w:tc>
          <w:tcPr>
            <w:tcW w:w="6985" w:type="dxa"/>
            <w:tcBorders>
              <w:top w:val="single" w:color="auto" w:sz="4" w:space="0"/>
              <w:left w:val="single" w:color="auto" w:sz="4" w:space="0"/>
              <w:bottom w:val="single" w:color="auto" w:sz="4" w:space="0"/>
              <w:right w:val="single" w:color="auto" w:sz="4" w:space="0"/>
            </w:tcBorders>
            <w:vAlign w:val="center"/>
          </w:tcPr>
          <w:p w14:paraId="46EB621D">
            <w:pPr>
              <w:bidi w:val="0"/>
              <w:rPr>
                <w:rFonts w:hint="default"/>
                <w:lang w:eastAsia="zh-CN"/>
              </w:rPr>
            </w:pPr>
            <w:r>
              <w:rPr>
                <w:rFonts w:hint="default"/>
              </w:rPr>
              <w:t>见第一章</w:t>
            </w:r>
            <w:r>
              <w:rPr>
                <w:rFonts w:hint="eastAsia"/>
                <w:lang w:eastAsia="zh-CN"/>
              </w:rPr>
              <w:t>“</w:t>
            </w:r>
            <w:r>
              <w:rPr>
                <w:rFonts w:hint="default"/>
                <w:lang w:val="en-US" w:eastAsia="zh-CN"/>
              </w:rPr>
              <w:t>询价公告</w:t>
            </w:r>
            <w:r>
              <w:rPr>
                <w:rFonts w:hint="eastAsia"/>
                <w:lang w:eastAsia="zh-CN"/>
              </w:rPr>
              <w:t>”</w:t>
            </w:r>
            <w:r>
              <w:rPr>
                <w:rFonts w:hint="default"/>
                <w:lang w:eastAsia="zh-CN"/>
              </w:rPr>
              <w:t>（</w:t>
            </w:r>
            <w:r>
              <w:rPr>
                <w:rFonts w:hint="default"/>
                <w:lang w:val="en-US" w:eastAsia="zh-CN"/>
              </w:rPr>
              <w:t>五</w:t>
            </w:r>
            <w:r>
              <w:rPr>
                <w:rFonts w:hint="default"/>
                <w:lang w:eastAsia="zh-CN"/>
              </w:rPr>
              <w:t>、</w:t>
            </w:r>
            <w:r>
              <w:rPr>
                <w:rFonts w:hint="default"/>
                <w:lang w:val="en-US" w:eastAsia="zh-CN"/>
              </w:rPr>
              <w:t>提交询价响应文件截止时间、开标时间和地点</w:t>
            </w:r>
            <w:r>
              <w:rPr>
                <w:rFonts w:hint="default"/>
                <w:lang w:eastAsia="zh-CN"/>
              </w:rPr>
              <w:t>）</w:t>
            </w:r>
          </w:p>
        </w:tc>
      </w:tr>
      <w:tr w14:paraId="13D8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6A50D3F">
            <w:pPr>
              <w:bidi w:val="0"/>
              <w:rPr>
                <w:rFonts w:hint="default"/>
                <w:lang w:val="en-US" w:eastAsia="zh-CN"/>
              </w:rPr>
            </w:pPr>
            <w:r>
              <w:rPr>
                <w:rFonts w:hint="default"/>
                <w:lang w:val="en-US" w:eastAsia="zh-CN"/>
              </w:rPr>
              <w:t>26</w:t>
            </w:r>
          </w:p>
        </w:tc>
        <w:tc>
          <w:tcPr>
            <w:tcW w:w="2253" w:type="dxa"/>
            <w:tcBorders>
              <w:top w:val="single" w:color="auto" w:sz="4" w:space="0"/>
              <w:left w:val="single" w:color="auto" w:sz="4" w:space="0"/>
              <w:bottom w:val="single" w:color="auto" w:sz="4" w:space="0"/>
              <w:right w:val="single" w:color="auto" w:sz="4" w:space="0"/>
            </w:tcBorders>
            <w:vAlign w:val="center"/>
          </w:tcPr>
          <w:p w14:paraId="080A31AF">
            <w:pPr>
              <w:bidi w:val="0"/>
              <w:rPr>
                <w:rFonts w:hint="default"/>
              </w:rPr>
            </w:pPr>
            <w:r>
              <w:rPr>
                <w:rFonts w:hint="default"/>
              </w:rPr>
              <w:t>评标方法</w:t>
            </w:r>
          </w:p>
        </w:tc>
        <w:tc>
          <w:tcPr>
            <w:tcW w:w="6985" w:type="dxa"/>
            <w:tcBorders>
              <w:top w:val="single" w:color="auto" w:sz="4" w:space="0"/>
              <w:left w:val="single" w:color="auto" w:sz="4" w:space="0"/>
              <w:bottom w:val="single" w:color="auto" w:sz="4" w:space="0"/>
              <w:right w:val="single" w:color="auto" w:sz="4" w:space="0"/>
            </w:tcBorders>
            <w:vAlign w:val="center"/>
          </w:tcPr>
          <w:p w14:paraId="1E1F9331">
            <w:pPr>
              <w:bidi w:val="0"/>
              <w:rPr>
                <w:rFonts w:hint="default"/>
                <w:lang w:val="en-US" w:eastAsia="zh-CN"/>
              </w:rPr>
            </w:pPr>
            <w:r>
              <w:rPr>
                <w:rFonts w:hint="default"/>
                <w:lang w:val="en-US" w:eastAsia="zh-CN"/>
              </w:rPr>
              <w:t>最低评标价法</w:t>
            </w:r>
          </w:p>
        </w:tc>
      </w:tr>
      <w:tr w14:paraId="7739C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08691D79">
            <w:pPr>
              <w:bidi w:val="0"/>
              <w:rPr>
                <w:rFonts w:hint="default"/>
                <w:lang w:val="en-US" w:eastAsia="zh-CN"/>
              </w:rPr>
            </w:pPr>
            <w:r>
              <w:rPr>
                <w:rFonts w:hint="default"/>
                <w:lang w:val="en-US" w:eastAsia="zh-CN"/>
              </w:rPr>
              <w:t>27</w:t>
            </w:r>
          </w:p>
        </w:tc>
        <w:tc>
          <w:tcPr>
            <w:tcW w:w="2253" w:type="dxa"/>
            <w:tcBorders>
              <w:top w:val="single" w:color="auto" w:sz="4" w:space="0"/>
              <w:left w:val="single" w:color="auto" w:sz="4" w:space="0"/>
              <w:bottom w:val="single" w:color="auto" w:sz="4" w:space="0"/>
              <w:right w:val="single" w:color="auto" w:sz="4" w:space="0"/>
            </w:tcBorders>
            <w:vAlign w:val="center"/>
          </w:tcPr>
          <w:p w14:paraId="4DC33B0C">
            <w:pPr>
              <w:bidi w:val="0"/>
              <w:rPr>
                <w:rFonts w:hint="default"/>
              </w:rPr>
            </w:pPr>
            <w:r>
              <w:rPr>
                <w:rFonts w:hint="default"/>
              </w:rPr>
              <w:t>付款方式</w:t>
            </w:r>
          </w:p>
        </w:tc>
        <w:tc>
          <w:tcPr>
            <w:tcW w:w="6985" w:type="dxa"/>
            <w:tcBorders>
              <w:top w:val="single" w:color="auto" w:sz="4" w:space="0"/>
              <w:left w:val="single" w:color="auto" w:sz="4" w:space="0"/>
              <w:bottom w:val="single" w:color="auto" w:sz="4" w:space="0"/>
              <w:right w:val="single" w:color="auto" w:sz="4" w:space="0"/>
            </w:tcBorders>
            <w:vAlign w:val="center"/>
          </w:tcPr>
          <w:p w14:paraId="142570C5">
            <w:pPr>
              <w:bidi w:val="0"/>
              <w:rPr>
                <w:rFonts w:hint="default"/>
              </w:rPr>
            </w:pPr>
            <w:r>
              <w:rPr>
                <w:rFonts w:hint="default"/>
                <w:lang w:val="en-US" w:eastAsia="zh-CN"/>
              </w:rPr>
              <w:t>对公转账付款，采购人收到货品并验收合格入库后，且收到中标方开具的正式发票之日起三个月内付款。</w:t>
            </w:r>
          </w:p>
        </w:tc>
      </w:tr>
      <w:tr w14:paraId="6F5EB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13576ED6">
            <w:pPr>
              <w:bidi w:val="0"/>
              <w:rPr>
                <w:rFonts w:hint="default"/>
                <w:lang w:val="en-US" w:eastAsia="zh-CN"/>
              </w:rPr>
            </w:pPr>
            <w:r>
              <w:rPr>
                <w:rFonts w:hint="default"/>
                <w:lang w:val="en-US" w:eastAsia="zh-CN"/>
              </w:rPr>
              <w:t>28</w:t>
            </w:r>
          </w:p>
        </w:tc>
        <w:tc>
          <w:tcPr>
            <w:tcW w:w="2253" w:type="dxa"/>
            <w:tcBorders>
              <w:top w:val="single" w:color="auto" w:sz="4" w:space="0"/>
              <w:left w:val="single" w:color="auto" w:sz="4" w:space="0"/>
              <w:bottom w:val="single" w:color="auto" w:sz="4" w:space="0"/>
              <w:right w:val="single" w:color="auto" w:sz="4" w:space="0"/>
            </w:tcBorders>
            <w:vAlign w:val="center"/>
          </w:tcPr>
          <w:p w14:paraId="436CA165">
            <w:pPr>
              <w:bidi w:val="0"/>
              <w:rPr>
                <w:rFonts w:hint="default"/>
              </w:rPr>
            </w:pPr>
            <w:r>
              <w:rPr>
                <w:rFonts w:hint="default"/>
              </w:rPr>
              <w:t>中标服务费及相关费用</w:t>
            </w:r>
          </w:p>
        </w:tc>
        <w:tc>
          <w:tcPr>
            <w:tcW w:w="6985" w:type="dxa"/>
            <w:tcBorders>
              <w:top w:val="single" w:color="auto" w:sz="4" w:space="0"/>
              <w:left w:val="single" w:color="auto" w:sz="4" w:space="0"/>
              <w:bottom w:val="single" w:color="auto" w:sz="4" w:space="0"/>
              <w:right w:val="single" w:color="auto" w:sz="4" w:space="0"/>
            </w:tcBorders>
            <w:vAlign w:val="center"/>
          </w:tcPr>
          <w:p w14:paraId="19C007E3">
            <w:pPr>
              <w:bidi w:val="0"/>
              <w:rPr>
                <w:rFonts w:hint="default"/>
                <w:lang w:val="en-US" w:eastAsia="zh-CN"/>
              </w:rPr>
            </w:pPr>
            <w:r>
              <w:rPr>
                <w:rFonts w:hint="default"/>
                <w:lang w:val="en-US" w:eastAsia="zh-CN"/>
              </w:rPr>
              <w:t>无需向采购人提交</w:t>
            </w:r>
          </w:p>
        </w:tc>
      </w:tr>
      <w:tr w14:paraId="5BE29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14:paraId="6AD0351B">
            <w:pPr>
              <w:bidi w:val="0"/>
              <w:rPr>
                <w:rFonts w:hint="default"/>
                <w:lang w:val="en-US" w:eastAsia="zh-CN"/>
              </w:rPr>
            </w:pPr>
            <w:r>
              <w:rPr>
                <w:rFonts w:hint="default"/>
                <w:lang w:val="en-US" w:eastAsia="zh-CN"/>
              </w:rPr>
              <w:t>29</w:t>
            </w:r>
          </w:p>
        </w:tc>
        <w:tc>
          <w:tcPr>
            <w:tcW w:w="2253" w:type="dxa"/>
            <w:tcBorders>
              <w:top w:val="single" w:color="auto" w:sz="4" w:space="0"/>
              <w:left w:val="single" w:color="auto" w:sz="4" w:space="0"/>
              <w:bottom w:val="single" w:color="auto" w:sz="4" w:space="0"/>
              <w:right w:val="single" w:color="auto" w:sz="4" w:space="0"/>
            </w:tcBorders>
            <w:vAlign w:val="center"/>
          </w:tcPr>
          <w:p w14:paraId="4C45EF24">
            <w:pPr>
              <w:bidi w:val="0"/>
              <w:rPr>
                <w:rFonts w:hint="default"/>
                <w:lang w:val="en-US" w:eastAsia="zh-CN"/>
              </w:rPr>
            </w:pPr>
            <w:r>
              <w:rPr>
                <w:rFonts w:hint="default"/>
                <w:lang w:val="en-US" w:eastAsia="zh-CN"/>
              </w:rPr>
              <w:t>其它内容</w:t>
            </w:r>
          </w:p>
        </w:tc>
        <w:tc>
          <w:tcPr>
            <w:tcW w:w="6985" w:type="dxa"/>
            <w:tcBorders>
              <w:top w:val="single" w:color="auto" w:sz="4" w:space="0"/>
              <w:left w:val="single" w:color="auto" w:sz="4" w:space="0"/>
              <w:bottom w:val="single" w:color="auto" w:sz="4" w:space="0"/>
              <w:right w:val="single" w:color="auto" w:sz="4" w:space="0"/>
            </w:tcBorders>
            <w:vAlign w:val="center"/>
          </w:tcPr>
          <w:p w14:paraId="56418ADD">
            <w:pPr>
              <w:bidi w:val="0"/>
              <w:rPr>
                <w:rFonts w:hint="default"/>
                <w:lang w:val="en-US" w:eastAsia="zh-CN"/>
              </w:rPr>
            </w:pPr>
            <w:r>
              <w:rPr>
                <w:rFonts w:hint="default"/>
                <w:lang w:val="en-US" w:eastAsia="zh-CN"/>
              </w:rPr>
              <w:t>申请人的</w:t>
            </w:r>
            <w:r>
              <w:rPr>
                <w:rFonts w:hint="default"/>
              </w:rPr>
              <w:t>资格要求</w:t>
            </w:r>
            <w:r>
              <w:rPr>
                <w:rFonts w:hint="default"/>
                <w:lang w:val="en-US" w:eastAsia="zh-CN"/>
              </w:rPr>
              <w:t>材料提交不齐全的视为未响应询价采购文件。</w:t>
            </w:r>
          </w:p>
        </w:tc>
      </w:tr>
    </w:tbl>
    <w:p w14:paraId="216AAA81">
      <w:pPr>
        <w:bidi w:val="0"/>
        <w:rPr>
          <w:rFonts w:hint="default"/>
        </w:rPr>
      </w:pPr>
      <w:bookmarkStart w:id="8" w:name="_Toc26688"/>
      <w:r>
        <w:rPr>
          <w:rFonts w:hint="default"/>
        </w:rPr>
        <w:t>一、总  则</w:t>
      </w:r>
      <w:bookmarkEnd w:id="8"/>
    </w:p>
    <w:p w14:paraId="4AB7872E">
      <w:pPr>
        <w:bidi w:val="0"/>
        <w:rPr>
          <w:rFonts w:hint="default"/>
        </w:rPr>
      </w:pPr>
      <w:r>
        <w:rPr>
          <w:rFonts w:hint="eastAsia"/>
          <w:lang w:val="en-US" w:eastAsia="zh-CN"/>
        </w:rPr>
        <w:t>（一）</w:t>
      </w:r>
      <w:r>
        <w:rPr>
          <w:rFonts w:hint="default"/>
        </w:rPr>
        <w:t>必须完整阅读完本询价文件</w:t>
      </w:r>
    </w:p>
    <w:p w14:paraId="7E8B8A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本询价文件共由六</w:t>
      </w:r>
      <w:r>
        <w:rPr>
          <w:rFonts w:hint="default"/>
          <w:lang w:val="en-US" w:eastAsia="zh-CN"/>
        </w:rPr>
        <w:t>章</w:t>
      </w:r>
      <w:r>
        <w:rPr>
          <w:rFonts w:hint="default"/>
        </w:rPr>
        <w:t>组成。参与询价供应商在下载本询价文件之后，须仔细完整地进行阅读，全面理解询价文件的规定；一旦供应商在规定时间和地点递交了</w:t>
      </w:r>
      <w:r>
        <w:rPr>
          <w:rFonts w:hint="default"/>
          <w:lang w:val="en-US" w:eastAsia="zh-CN"/>
        </w:rPr>
        <w:t>询价</w:t>
      </w:r>
      <w:r>
        <w:rPr>
          <w:rFonts w:hint="default"/>
        </w:rPr>
        <w:t>响应文件，即视为 已知晓并接受 本询价文件的所有规定。</w:t>
      </w:r>
    </w:p>
    <w:p w14:paraId="024E90FE">
      <w:pPr>
        <w:bidi w:val="0"/>
        <w:rPr>
          <w:rFonts w:hint="default"/>
          <w:lang w:val="en-US" w:eastAsia="zh-CN"/>
        </w:rPr>
      </w:pPr>
      <w:r>
        <w:rPr>
          <w:rFonts w:hint="eastAsia"/>
          <w:lang w:val="en-US" w:eastAsia="zh-CN"/>
        </w:rPr>
        <w:t>（二）</w:t>
      </w:r>
      <w:r>
        <w:rPr>
          <w:rFonts w:hint="default"/>
          <w:lang w:val="en-US" w:eastAsia="zh-CN"/>
        </w:rPr>
        <w:t>合格的供应商</w:t>
      </w:r>
    </w:p>
    <w:p w14:paraId="47DE33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可以参加本次采购活动的合格供应商，除符合本询价采购文件规定的供应商条件外，还须严格遵守中华人民共和国有关法律法规开展经营活动，因前述因素引起的一切后果，由参与询价的供应商自行承担。</w:t>
      </w:r>
    </w:p>
    <w:p w14:paraId="31A31B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w:t>
      </w:r>
      <w:r>
        <w:rPr>
          <w:rFonts w:hint="default"/>
          <w:lang w:val="en-US" w:eastAsia="zh-CN"/>
        </w:rPr>
        <w:t>是否接受联合体投标：否</w:t>
      </w:r>
    </w:p>
    <w:p w14:paraId="4FA64E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w:t>
      </w:r>
      <w:r>
        <w:rPr>
          <w:rFonts w:hint="default"/>
          <w:lang w:val="en-US" w:eastAsia="zh-CN"/>
        </w:rPr>
        <w:t>未在规定时间内参与报名或提供报名材料不齐全的视为不合格供应商，不得参与本项目采购活动。</w:t>
      </w:r>
    </w:p>
    <w:p w14:paraId="3EDFFD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4.</w:t>
      </w:r>
      <w:r>
        <w:rPr>
          <w:rFonts w:hint="default"/>
          <w:lang w:val="en-US" w:eastAsia="zh-CN"/>
        </w:rPr>
        <w:t>如供应商为满足供应商资格要求提供虚假材料，一经查实，供应商询价响应文件将按无效处理。</w:t>
      </w:r>
    </w:p>
    <w:p w14:paraId="27B7A322">
      <w:pPr>
        <w:bidi w:val="0"/>
        <w:rPr>
          <w:rFonts w:hint="default"/>
          <w:lang w:val="en-US" w:eastAsia="zh-CN"/>
        </w:rPr>
      </w:pPr>
      <w:r>
        <w:rPr>
          <w:rFonts w:hint="eastAsia"/>
          <w:lang w:val="en-US" w:eastAsia="zh-CN"/>
        </w:rPr>
        <w:t>（三）</w:t>
      </w:r>
      <w:r>
        <w:rPr>
          <w:rFonts w:hint="default"/>
          <w:lang w:val="en-US" w:eastAsia="zh-CN"/>
        </w:rPr>
        <w:t>费用自行承担</w:t>
      </w:r>
    </w:p>
    <w:p w14:paraId="77DF5C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无论询价采购结果如何，所有供应商自行承担参加本次采购活动所发生的一切费用。</w:t>
      </w:r>
    </w:p>
    <w:p w14:paraId="3F8E4C93">
      <w:pPr>
        <w:bidi w:val="0"/>
        <w:rPr>
          <w:rFonts w:hint="default"/>
        </w:rPr>
      </w:pPr>
      <w:r>
        <w:rPr>
          <w:rFonts w:hint="eastAsia"/>
          <w:lang w:val="en-US" w:eastAsia="zh-CN"/>
        </w:rPr>
        <w:t>（四）</w:t>
      </w:r>
      <w:r>
        <w:rPr>
          <w:rFonts w:hint="default"/>
        </w:rPr>
        <w:t>资金来源</w:t>
      </w:r>
    </w:p>
    <w:p w14:paraId="2FD71D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 xml:space="preserve"> </w:t>
      </w:r>
      <w:r>
        <w:rPr>
          <w:rFonts w:hint="eastAsia"/>
          <w:lang w:val="en-US" w:eastAsia="zh-CN"/>
        </w:rPr>
        <w:t>“</w:t>
      </w:r>
      <w:r>
        <w:rPr>
          <w:rFonts w:hint="default"/>
        </w:rPr>
        <w:t>供应商须知前附表</w:t>
      </w:r>
      <w:r>
        <w:rPr>
          <w:rFonts w:hint="eastAsia"/>
          <w:lang w:val="en-US" w:eastAsia="zh-CN"/>
        </w:rPr>
        <w:t>”</w:t>
      </w:r>
      <w:r>
        <w:rPr>
          <w:rFonts w:hint="default"/>
        </w:rPr>
        <w:t>中所述的采购人资金来源为</w:t>
      </w:r>
      <w:r>
        <w:rPr>
          <w:rFonts w:hint="default"/>
          <w:lang w:val="en-US" w:eastAsia="zh-CN"/>
        </w:rPr>
        <w:t>自筹资金，已落实</w:t>
      </w:r>
      <w:r>
        <w:rPr>
          <w:rFonts w:hint="default"/>
        </w:rPr>
        <w:t>。</w:t>
      </w:r>
    </w:p>
    <w:p w14:paraId="4DE5CF83">
      <w:pPr>
        <w:bidi w:val="0"/>
        <w:rPr>
          <w:rFonts w:hint="default"/>
          <w:lang w:val="en-US" w:eastAsia="zh-CN"/>
        </w:rPr>
      </w:pPr>
      <w:r>
        <w:rPr>
          <w:rFonts w:hint="eastAsia"/>
          <w:lang w:val="en-US" w:eastAsia="zh-CN"/>
        </w:rPr>
        <w:t>（五）</w:t>
      </w:r>
      <w:r>
        <w:rPr>
          <w:rFonts w:hint="default"/>
          <w:lang w:val="en-US" w:eastAsia="zh-CN"/>
        </w:rPr>
        <w:t>交货期限及交货地点</w:t>
      </w:r>
    </w:p>
    <w:p w14:paraId="0F4476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交货期限及交货地点</w:t>
      </w:r>
      <w:r>
        <w:rPr>
          <w:rFonts w:hint="default"/>
        </w:rPr>
        <w:t>：</w:t>
      </w:r>
      <w:r>
        <w:rPr>
          <w:rFonts w:hint="default"/>
          <w:lang w:val="en-US" w:eastAsia="zh-CN"/>
        </w:rPr>
        <w:t>详</w:t>
      </w:r>
      <w:r>
        <w:rPr>
          <w:rFonts w:hint="default"/>
        </w:rPr>
        <w:t>见</w:t>
      </w:r>
      <w:r>
        <w:rPr>
          <w:rFonts w:hint="eastAsia"/>
          <w:lang w:eastAsia="zh-CN"/>
        </w:rPr>
        <w:t>“</w:t>
      </w:r>
      <w:r>
        <w:rPr>
          <w:rFonts w:hint="default"/>
        </w:rPr>
        <w:t>供应商须知前附表</w:t>
      </w:r>
      <w:r>
        <w:rPr>
          <w:rFonts w:hint="eastAsia"/>
          <w:lang w:eastAsia="zh-CN"/>
        </w:rPr>
        <w:t>”</w:t>
      </w:r>
      <w:r>
        <w:rPr>
          <w:rFonts w:hint="default"/>
        </w:rPr>
        <w:t>。</w:t>
      </w:r>
    </w:p>
    <w:p w14:paraId="5ABCA41C">
      <w:pPr>
        <w:bidi w:val="0"/>
        <w:rPr>
          <w:rFonts w:hint="default"/>
        </w:rPr>
      </w:pPr>
      <w:bookmarkStart w:id="9" w:name="_Toc321836356"/>
      <w:bookmarkStart w:id="10" w:name="_Toc476848359"/>
      <w:bookmarkStart w:id="11" w:name="_Toc475291681"/>
      <w:r>
        <w:rPr>
          <w:rFonts w:hint="eastAsia"/>
          <w:lang w:eastAsia="zh-CN"/>
        </w:rPr>
        <w:t>（六）</w:t>
      </w:r>
      <w:r>
        <w:rPr>
          <w:rFonts w:hint="default"/>
        </w:rPr>
        <w:t>质疑</w:t>
      </w:r>
      <w:bookmarkEnd w:id="9"/>
      <w:bookmarkEnd w:id="10"/>
      <w:bookmarkEnd w:id="11"/>
    </w:p>
    <w:p w14:paraId="34FD7AD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eastAsia"/>
          <w:lang w:val="en-US" w:eastAsia="zh-CN"/>
        </w:rPr>
        <w:t>1.</w:t>
      </w:r>
      <w:r>
        <w:rPr>
          <w:rFonts w:hint="default"/>
        </w:rPr>
        <w:t>供应商认为</w:t>
      </w:r>
      <w:r>
        <w:rPr>
          <w:rFonts w:hint="default"/>
          <w:lang w:val="en-US" w:eastAsia="zh-CN"/>
        </w:rPr>
        <w:t>询价采购</w:t>
      </w:r>
      <w:r>
        <w:rPr>
          <w:rFonts w:hint="default"/>
        </w:rPr>
        <w:t>文件、采购过程、中标或者成交结果使自己的权益受到损害的，可以在知道或者应知其权益受到损害之日起7个工作日内，以书面形式向采购人提出质疑。质疑内容不得含有虚假、恶意成</w:t>
      </w:r>
      <w:r>
        <w:rPr>
          <w:rFonts w:hint="eastAsia"/>
          <w:lang w:eastAsia="zh-CN"/>
        </w:rPr>
        <w:t>份</w:t>
      </w:r>
      <w:r>
        <w:rPr>
          <w:rFonts w:hint="default"/>
        </w:rPr>
        <w:t>。当事人对自己提出的主张，有责任提供证据，提出质疑时应同时提交相关证据材料和注明事实的确切来源。</w:t>
      </w:r>
    </w:p>
    <w:p w14:paraId="01C0CF7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提出质疑的供应商（以下简称质疑供应商）应当是参与所质疑项目采购活动的供应商。</w:t>
      </w:r>
    </w:p>
    <w:p w14:paraId="52D56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潜在供应商已依法获取</w:t>
      </w:r>
      <w:r>
        <w:rPr>
          <w:rFonts w:hint="default"/>
          <w:lang w:val="en-US" w:eastAsia="zh-CN"/>
        </w:rPr>
        <w:t>询价</w:t>
      </w:r>
      <w:r>
        <w:rPr>
          <w:rFonts w:hint="default"/>
        </w:rPr>
        <w:t>采购文件的，可以对该文件提出质疑。对采购文件提出质疑的，应当在获取</w:t>
      </w:r>
      <w:r>
        <w:rPr>
          <w:rFonts w:hint="default"/>
          <w:lang w:val="en-US" w:eastAsia="zh-CN"/>
        </w:rPr>
        <w:t>询价采购</w:t>
      </w:r>
      <w:r>
        <w:rPr>
          <w:rFonts w:hint="default"/>
        </w:rPr>
        <w:t>文件或者采购公告期限届满之日（报名结束之日）起</w:t>
      </w:r>
      <w:r>
        <w:rPr>
          <w:rFonts w:hint="default"/>
          <w:lang w:val="en-US" w:eastAsia="zh-CN"/>
        </w:rPr>
        <w:t>3</w:t>
      </w:r>
      <w:r>
        <w:rPr>
          <w:rFonts w:hint="default"/>
        </w:rPr>
        <w:t>个工作日内提出。</w:t>
      </w:r>
    </w:p>
    <w:p w14:paraId="450AD1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方正仿宋_GBK"/>
          <w:lang w:eastAsia="zh-CN"/>
        </w:rPr>
      </w:pPr>
      <w:r>
        <w:rPr>
          <w:rFonts w:hint="default"/>
        </w:rPr>
        <w:t>受理质疑部门：详见须知前附表</w:t>
      </w:r>
      <w:r>
        <w:rPr>
          <w:rFonts w:hint="eastAsia"/>
          <w:lang w:eastAsia="zh-CN"/>
        </w:rPr>
        <w:t>“</w:t>
      </w:r>
      <w:r>
        <w:rPr>
          <w:rFonts w:hint="default"/>
          <w:lang w:val="en-US" w:eastAsia="zh-CN"/>
        </w:rPr>
        <w:t>采购人</w:t>
      </w:r>
      <w:r>
        <w:rPr>
          <w:rFonts w:hint="eastAsia"/>
          <w:lang w:eastAsia="zh-CN"/>
        </w:rPr>
        <w:t>”</w:t>
      </w:r>
    </w:p>
    <w:p w14:paraId="4BD1455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eastAsia"/>
          <w:lang w:val="en-US" w:eastAsia="zh-CN"/>
        </w:rPr>
        <w:t>2.</w:t>
      </w:r>
      <w:r>
        <w:rPr>
          <w:rFonts w:hint="default"/>
        </w:rPr>
        <w:t>供应商提供的质疑书应符合中华人民共和国财政部令第94号《政府采购质疑和投诉办法》的规定。供应商提供的质疑书（如材料中有外文资料应同时附上中文译本）应当包括以下主要内容：</w:t>
      </w:r>
    </w:p>
    <w:p w14:paraId="213DA67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w:t>
      </w:r>
      <w:r>
        <w:rPr>
          <w:rFonts w:hint="eastAsia"/>
          <w:lang w:val="en-US" w:eastAsia="zh-CN"/>
        </w:rPr>
        <w:t>1</w:t>
      </w:r>
      <w:r>
        <w:rPr>
          <w:rFonts w:hint="default"/>
        </w:rPr>
        <w:t>）供应商的姓名或者名称、地址、邮编、联系人及联系电话；</w:t>
      </w:r>
    </w:p>
    <w:p w14:paraId="69FB6DC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w:t>
      </w:r>
      <w:r>
        <w:rPr>
          <w:rFonts w:hint="eastAsia"/>
          <w:lang w:val="en-US" w:eastAsia="zh-CN"/>
        </w:rPr>
        <w:t>2</w:t>
      </w:r>
      <w:r>
        <w:rPr>
          <w:rFonts w:hint="default"/>
        </w:rPr>
        <w:t>）质疑项目的名称、编号；</w:t>
      </w:r>
    </w:p>
    <w:p w14:paraId="17AEC70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w:t>
      </w:r>
      <w:r>
        <w:rPr>
          <w:rFonts w:hint="eastAsia"/>
          <w:lang w:val="en-US" w:eastAsia="zh-CN"/>
        </w:rPr>
        <w:t>3</w:t>
      </w:r>
      <w:r>
        <w:rPr>
          <w:rFonts w:hint="default"/>
        </w:rPr>
        <w:t>）具体、明确的质疑事项和与质疑事项相关的请求；</w:t>
      </w:r>
    </w:p>
    <w:p w14:paraId="0E4FBB1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w:t>
      </w:r>
      <w:r>
        <w:rPr>
          <w:rFonts w:hint="eastAsia"/>
          <w:lang w:val="en-US" w:eastAsia="zh-CN"/>
        </w:rPr>
        <w:t>4</w:t>
      </w:r>
      <w:r>
        <w:rPr>
          <w:rFonts w:hint="default"/>
        </w:rPr>
        <w:t>）事实依据；</w:t>
      </w:r>
    </w:p>
    <w:p w14:paraId="25A41E5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w:t>
      </w:r>
      <w:r>
        <w:rPr>
          <w:rFonts w:hint="eastAsia"/>
          <w:lang w:val="en-US" w:eastAsia="zh-CN"/>
        </w:rPr>
        <w:t>5</w:t>
      </w:r>
      <w:r>
        <w:rPr>
          <w:rFonts w:hint="default"/>
        </w:rPr>
        <w:t>）必要的法律依据；</w:t>
      </w:r>
    </w:p>
    <w:p w14:paraId="5856FE5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w:t>
      </w:r>
      <w:r>
        <w:rPr>
          <w:rFonts w:hint="eastAsia"/>
          <w:lang w:val="en-US" w:eastAsia="zh-CN"/>
        </w:rPr>
        <w:t>6</w:t>
      </w:r>
      <w:r>
        <w:rPr>
          <w:rFonts w:hint="default"/>
        </w:rPr>
        <w:t>）提出质疑的日期。</w:t>
      </w:r>
    </w:p>
    <w:p w14:paraId="72D2B16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default"/>
        </w:rPr>
        <w:t>质疑书实行实名制，供应商为自然人的，应当由本人签字；供应商为法人或者其他组织的，应当由法定代表人、主要负责人，或者其授权代表签字或者盖章，并加盖公章的原件。</w:t>
      </w:r>
    </w:p>
    <w:p w14:paraId="56B69D77">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r>
        <w:rPr>
          <w:rFonts w:hint="eastAsia"/>
          <w:lang w:val="en-US" w:eastAsia="zh-CN"/>
        </w:rPr>
        <w:t>3.</w:t>
      </w:r>
      <w:r>
        <w:rPr>
          <w:rFonts w:hint="default"/>
        </w:rPr>
        <w:t>采购人不得拒收质疑供应商在法定质疑期内发出的质疑函，应当在收到质疑函后7个工作日内作出答复，并以书面形式通知质疑供应商和其他有关供应商。质疑答复的内容不得涉及商业秘密。</w:t>
      </w:r>
    </w:p>
    <w:p w14:paraId="1D2D925C">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bookmarkStart w:id="12" w:name="_Toc480665479"/>
      <w:bookmarkStart w:id="13" w:name="_Toc476848360"/>
      <w:bookmarkStart w:id="14" w:name="_Toc475291682"/>
      <w:bookmarkStart w:id="15" w:name="_Toc476856065"/>
      <w:r>
        <w:rPr>
          <w:rFonts w:hint="eastAsia"/>
          <w:lang w:val="en-US" w:eastAsia="zh-CN"/>
        </w:rPr>
        <w:t>4.</w:t>
      </w:r>
      <w:r>
        <w:rPr>
          <w:rFonts w:hint="default"/>
        </w:rPr>
        <w:t>参与</w:t>
      </w:r>
      <w:r>
        <w:rPr>
          <w:rFonts w:hint="default"/>
          <w:lang w:val="en-US" w:eastAsia="zh-CN"/>
        </w:rPr>
        <w:t>本项目</w:t>
      </w:r>
      <w:r>
        <w:rPr>
          <w:rFonts w:hint="default"/>
        </w:rPr>
        <w:t>采购活动的供应商对评审过程或者结果提出质疑的，采购人可以组织原</w:t>
      </w:r>
      <w:r>
        <w:rPr>
          <w:rFonts w:hint="default"/>
          <w:lang w:val="en-US" w:eastAsia="zh-CN"/>
        </w:rPr>
        <w:t>评审专家</w:t>
      </w:r>
      <w:r>
        <w:rPr>
          <w:rFonts w:hint="default"/>
        </w:rPr>
        <w:t>协助处理质疑事项，并依据评审</w:t>
      </w:r>
      <w:r>
        <w:rPr>
          <w:rFonts w:hint="default"/>
          <w:lang w:val="en-US" w:eastAsia="zh-CN"/>
        </w:rPr>
        <w:t>专家</w:t>
      </w:r>
      <w:r>
        <w:rPr>
          <w:rFonts w:hint="default"/>
        </w:rPr>
        <w:t>出具的意见进行答复。</w:t>
      </w:r>
      <w:bookmarkEnd w:id="12"/>
      <w:bookmarkEnd w:id="13"/>
      <w:bookmarkEnd w:id="14"/>
      <w:bookmarkEnd w:id="15"/>
    </w:p>
    <w:p w14:paraId="559F45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eastAsia"/>
          <w:lang w:val="en-US" w:eastAsia="zh-CN"/>
        </w:rPr>
        <w:t>5.</w:t>
      </w:r>
      <w:r>
        <w:rPr>
          <w:rFonts w:hint="default"/>
          <w:lang w:val="en-US" w:eastAsia="zh-CN"/>
        </w:rPr>
        <w:t>针对同一采购程序环节的质疑，供应商在法定质疑期内应当一次性提出。</w:t>
      </w:r>
    </w:p>
    <w:p w14:paraId="5F4590C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rPr>
      </w:pPr>
      <w:bookmarkStart w:id="16" w:name="_Toc476848361"/>
      <w:bookmarkStart w:id="17" w:name="_Toc476856066"/>
      <w:bookmarkStart w:id="18" w:name="_Toc475291683"/>
      <w:bookmarkStart w:id="19" w:name="_Toc321836357"/>
      <w:bookmarkStart w:id="20" w:name="_Toc480665480"/>
      <w:r>
        <w:rPr>
          <w:rFonts w:hint="eastAsia"/>
          <w:lang w:eastAsia="zh-CN"/>
        </w:rPr>
        <w:t>（七）</w:t>
      </w:r>
      <w:r>
        <w:rPr>
          <w:rFonts w:hint="default"/>
        </w:rPr>
        <w:t>投诉</w:t>
      </w:r>
      <w:bookmarkEnd w:id="16"/>
      <w:bookmarkEnd w:id="17"/>
      <w:bookmarkEnd w:id="18"/>
      <w:bookmarkEnd w:id="19"/>
      <w:bookmarkEnd w:id="20"/>
    </w:p>
    <w:p w14:paraId="0FC8F8F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eastAsia="zh-CN"/>
        </w:rPr>
      </w:pPr>
      <w:r>
        <w:rPr>
          <w:rFonts w:hint="eastAsia"/>
          <w:lang w:val="en-US" w:eastAsia="zh-CN"/>
        </w:rPr>
        <w:t>1.</w:t>
      </w:r>
      <w:r>
        <w:rPr>
          <w:rFonts w:hint="default"/>
        </w:rPr>
        <w:t>投诉必须首先经过质疑程序。质疑供应商对采购人的答复不满意，或者采购人未在规定的时间内做出答复的，可以在答复期满后十五个工作日内书面向</w:t>
      </w:r>
      <w:r>
        <w:rPr>
          <w:rFonts w:hint="default"/>
          <w:lang w:val="en-US" w:eastAsia="zh-CN"/>
        </w:rPr>
        <w:t>采购人监督部门（投诉管理办公室）</w:t>
      </w:r>
      <w:r>
        <w:rPr>
          <w:rFonts w:hint="default"/>
        </w:rPr>
        <w:t>提出投诉</w:t>
      </w:r>
      <w:r>
        <w:rPr>
          <w:rFonts w:hint="default"/>
          <w:lang w:eastAsia="zh-CN"/>
        </w:rPr>
        <w:t>，</w:t>
      </w:r>
      <w:r>
        <w:rPr>
          <w:rFonts w:hint="default"/>
          <w:lang w:val="en-US" w:eastAsia="zh-CN"/>
        </w:rPr>
        <w:t>但根据相关文件规定，投诉内容不得超过质疑内容范围。采购人监督部门调查的确</w:t>
      </w:r>
      <w:r>
        <w:rPr>
          <w:rFonts w:hint="default"/>
          <w:lang w:eastAsia="zh-CN"/>
        </w:rPr>
        <w:t>出现影响采购公正的违法、违规行为的，</w:t>
      </w:r>
      <w:r>
        <w:rPr>
          <w:rFonts w:hint="default"/>
          <w:lang w:val="en-US" w:eastAsia="zh-CN"/>
        </w:rPr>
        <w:t>立即取消本次采购活动，并按采购人有关规定进行处理。</w:t>
      </w:r>
    </w:p>
    <w:p w14:paraId="028CC432">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lang w:val="en-US" w:eastAsia="zh-CN"/>
        </w:rPr>
      </w:pPr>
      <w:r>
        <w:rPr>
          <w:rFonts w:hint="eastAsia"/>
          <w:lang w:val="en-US" w:eastAsia="zh-CN"/>
        </w:rPr>
        <w:t>2.</w:t>
      </w:r>
      <w:r>
        <w:rPr>
          <w:rFonts w:hint="default"/>
          <w:lang w:val="en-US" w:eastAsia="zh-CN"/>
        </w:rPr>
        <w:t>投诉受理部门：大理州第二人民医院纪委办公室；联系电话：0872-2184764；地址：大理市满江街道红山路与太和路交汇处。（大理州第二人民医院行政后勤楼</w:t>
      </w:r>
      <w:r>
        <w:rPr>
          <w:rFonts w:hint="eastAsia"/>
          <w:lang w:val="en-US" w:eastAsia="zh-CN"/>
        </w:rPr>
        <w:t>四</w:t>
      </w:r>
      <w:r>
        <w:rPr>
          <w:rFonts w:hint="default"/>
          <w:lang w:val="en-US" w:eastAsia="zh-CN"/>
        </w:rPr>
        <w:t>楼</w:t>
      </w:r>
      <w:r>
        <w:rPr>
          <w:rFonts w:hint="eastAsia"/>
          <w:lang w:val="en-US" w:eastAsia="zh-CN"/>
        </w:rPr>
        <w:t>纪委</w:t>
      </w:r>
      <w:r>
        <w:rPr>
          <w:rFonts w:hint="default"/>
          <w:lang w:val="en-US" w:eastAsia="zh-CN"/>
        </w:rPr>
        <w:t>办公室）</w:t>
      </w:r>
    </w:p>
    <w:p w14:paraId="1E1A9080">
      <w:pPr>
        <w:bidi w:val="0"/>
        <w:rPr>
          <w:rFonts w:hint="default"/>
          <w:lang w:eastAsia="zh-CN"/>
        </w:rPr>
      </w:pPr>
      <w:bookmarkStart w:id="21" w:name="_Toc475291684"/>
      <w:bookmarkStart w:id="22" w:name="_Toc393354831"/>
      <w:bookmarkStart w:id="23" w:name="_Toc26980"/>
      <w:r>
        <w:rPr>
          <w:rFonts w:hint="default"/>
        </w:rPr>
        <w:t>二、</w:t>
      </w:r>
      <w:bookmarkEnd w:id="21"/>
      <w:bookmarkEnd w:id="22"/>
      <w:r>
        <w:rPr>
          <w:rFonts w:hint="default"/>
          <w:lang w:val="en-US" w:eastAsia="zh-CN"/>
        </w:rPr>
        <w:t>询价采购</w:t>
      </w:r>
      <w:r>
        <w:rPr>
          <w:rFonts w:hint="default"/>
          <w:lang w:eastAsia="zh-CN"/>
        </w:rPr>
        <w:t>文件</w:t>
      </w:r>
      <w:bookmarkEnd w:id="23"/>
    </w:p>
    <w:p w14:paraId="7C1A2BF3">
      <w:pPr>
        <w:bidi w:val="0"/>
        <w:rPr>
          <w:rFonts w:hint="default"/>
        </w:rPr>
      </w:pPr>
      <w:r>
        <w:rPr>
          <w:rFonts w:hint="eastAsia"/>
          <w:lang w:val="en-US" w:eastAsia="zh-CN"/>
        </w:rPr>
        <w:t>（八）</w:t>
      </w:r>
      <w:r>
        <w:rPr>
          <w:rFonts w:hint="default"/>
          <w:lang w:val="en-US" w:eastAsia="zh-CN"/>
        </w:rPr>
        <w:t>询价</w:t>
      </w:r>
      <w:r>
        <w:rPr>
          <w:rFonts w:hint="default"/>
          <w:lang w:eastAsia="zh-CN"/>
        </w:rPr>
        <w:t>采购文件</w:t>
      </w:r>
      <w:r>
        <w:rPr>
          <w:rFonts w:hint="default"/>
        </w:rPr>
        <w:t>构成</w:t>
      </w:r>
    </w:p>
    <w:p w14:paraId="2909FA6F">
      <w:pPr>
        <w:bidi w:val="0"/>
        <w:rPr>
          <w:rFonts w:hint="default"/>
        </w:rPr>
      </w:pPr>
      <w:r>
        <w:rPr>
          <w:rFonts w:hint="eastAsia"/>
          <w:lang w:val="en-US" w:eastAsia="zh-CN"/>
        </w:rPr>
        <w:t>1.</w:t>
      </w:r>
      <w:r>
        <w:rPr>
          <w:rFonts w:hint="default"/>
        </w:rPr>
        <w:t>要求提供的货物</w:t>
      </w:r>
      <w:r>
        <w:rPr>
          <w:rFonts w:hint="default"/>
          <w:lang w:eastAsia="zh-CN"/>
        </w:rPr>
        <w:t>（</w:t>
      </w:r>
      <w:r>
        <w:rPr>
          <w:rFonts w:hint="default"/>
          <w:lang w:val="en-US" w:eastAsia="zh-CN"/>
        </w:rPr>
        <w:t>服务或工程</w:t>
      </w:r>
      <w:r>
        <w:rPr>
          <w:rFonts w:hint="default"/>
          <w:lang w:eastAsia="zh-CN"/>
        </w:rPr>
        <w:t>）</w:t>
      </w:r>
      <w:r>
        <w:rPr>
          <w:rFonts w:hint="default"/>
        </w:rPr>
        <w:t>、采购过程及合同条款在</w:t>
      </w:r>
      <w:r>
        <w:rPr>
          <w:rFonts w:hint="default"/>
          <w:lang w:val="en-US" w:eastAsia="zh-CN"/>
        </w:rPr>
        <w:t>询价采购</w:t>
      </w:r>
      <w:r>
        <w:rPr>
          <w:rFonts w:hint="default"/>
          <w:lang w:eastAsia="zh-CN"/>
        </w:rPr>
        <w:t>文件</w:t>
      </w:r>
      <w:r>
        <w:rPr>
          <w:rFonts w:hint="default"/>
        </w:rPr>
        <w:t>中均有说明，</w:t>
      </w:r>
      <w:r>
        <w:rPr>
          <w:rFonts w:hint="default"/>
          <w:lang w:val="en-US" w:eastAsia="zh-CN"/>
        </w:rPr>
        <w:t>询价采购</w:t>
      </w:r>
      <w:r>
        <w:rPr>
          <w:rFonts w:hint="default"/>
          <w:lang w:eastAsia="zh-CN"/>
        </w:rPr>
        <w:t>文件</w:t>
      </w:r>
      <w:r>
        <w:rPr>
          <w:rFonts w:hint="default"/>
        </w:rPr>
        <w:t>共六章，各章的内容如下：</w:t>
      </w:r>
    </w:p>
    <w:p w14:paraId="4AA64B3D">
      <w:pPr>
        <w:bidi w:val="0"/>
        <w:rPr>
          <w:rFonts w:hint="default"/>
          <w:lang w:val="en-US" w:eastAsia="zh-CN"/>
        </w:rPr>
      </w:pPr>
      <w:r>
        <w:rPr>
          <w:rFonts w:hint="default"/>
        </w:rPr>
        <w:t xml:space="preserve">第一章  </w:t>
      </w:r>
      <w:r>
        <w:rPr>
          <w:rFonts w:hint="default"/>
          <w:lang w:val="en-US" w:eastAsia="zh-CN"/>
        </w:rPr>
        <w:t>询价公告</w:t>
      </w:r>
    </w:p>
    <w:p w14:paraId="779B5FB3">
      <w:pPr>
        <w:bidi w:val="0"/>
        <w:rPr>
          <w:rFonts w:hint="default"/>
        </w:rPr>
      </w:pPr>
      <w:r>
        <w:rPr>
          <w:rFonts w:hint="default"/>
        </w:rPr>
        <w:t>第二章  供应商须知</w:t>
      </w:r>
    </w:p>
    <w:p w14:paraId="3406BCA7">
      <w:pPr>
        <w:bidi w:val="0"/>
        <w:rPr>
          <w:rFonts w:hint="default"/>
        </w:rPr>
      </w:pPr>
      <w:r>
        <w:rPr>
          <w:rFonts w:hint="default"/>
        </w:rPr>
        <w:t>第三章  合同书样式及主要条款</w:t>
      </w:r>
    </w:p>
    <w:p w14:paraId="5D0D5E4E">
      <w:pPr>
        <w:bidi w:val="0"/>
        <w:rPr>
          <w:rFonts w:hint="default"/>
        </w:rPr>
      </w:pPr>
      <w:r>
        <w:rPr>
          <w:rFonts w:hint="default"/>
        </w:rPr>
        <w:t xml:space="preserve">第四章  </w:t>
      </w:r>
      <w:r>
        <w:rPr>
          <w:rFonts w:hint="default"/>
          <w:lang w:val="en-US" w:eastAsia="zh-CN"/>
        </w:rPr>
        <w:t>询价</w:t>
      </w:r>
      <w:r>
        <w:rPr>
          <w:rFonts w:hint="default"/>
        </w:rPr>
        <w:t>响应文件格式</w:t>
      </w:r>
    </w:p>
    <w:p w14:paraId="0A04F7EA">
      <w:pPr>
        <w:bidi w:val="0"/>
        <w:rPr>
          <w:rFonts w:hint="default"/>
          <w:lang w:val="en-US" w:eastAsia="zh-CN"/>
        </w:rPr>
      </w:pPr>
      <w:r>
        <w:rPr>
          <w:rFonts w:hint="default"/>
        </w:rPr>
        <w:t xml:space="preserve">第五章  </w:t>
      </w:r>
      <w:r>
        <w:rPr>
          <w:rFonts w:hint="default"/>
          <w:lang w:val="en-US" w:eastAsia="zh-CN"/>
        </w:rPr>
        <w:t>采购需求</w:t>
      </w:r>
    </w:p>
    <w:p w14:paraId="3F6C715C">
      <w:pPr>
        <w:bidi w:val="0"/>
        <w:rPr>
          <w:rFonts w:hint="default"/>
        </w:rPr>
      </w:pPr>
      <w:r>
        <w:rPr>
          <w:rFonts w:hint="default"/>
        </w:rPr>
        <w:t xml:space="preserve">第六章  </w:t>
      </w:r>
      <w:r>
        <w:rPr>
          <w:rFonts w:hint="default"/>
          <w:lang w:val="en-US" w:eastAsia="zh-CN"/>
        </w:rPr>
        <w:t>评审</w:t>
      </w:r>
      <w:r>
        <w:rPr>
          <w:rFonts w:hint="default"/>
        </w:rPr>
        <w:t>方法</w:t>
      </w:r>
    </w:p>
    <w:p w14:paraId="63DE0E5F">
      <w:pPr>
        <w:bidi w:val="0"/>
        <w:rPr>
          <w:rFonts w:hint="default"/>
        </w:rPr>
      </w:pPr>
      <w:r>
        <w:rPr>
          <w:rFonts w:hint="eastAsia"/>
          <w:lang w:eastAsia="zh-CN"/>
        </w:rPr>
        <w:t>（九）</w:t>
      </w:r>
      <w:r>
        <w:rPr>
          <w:rFonts w:hint="default"/>
          <w:lang w:val="en-US" w:eastAsia="zh-CN"/>
        </w:rPr>
        <w:t>询价采购</w:t>
      </w:r>
      <w:r>
        <w:rPr>
          <w:rFonts w:hint="default"/>
          <w:lang w:eastAsia="zh-CN"/>
        </w:rPr>
        <w:t>文件</w:t>
      </w:r>
      <w:r>
        <w:rPr>
          <w:rFonts w:hint="default"/>
        </w:rPr>
        <w:t>的澄清</w:t>
      </w:r>
    </w:p>
    <w:p w14:paraId="7B5853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供应商应认真核查</w:t>
      </w:r>
      <w:r>
        <w:rPr>
          <w:rFonts w:hint="default"/>
          <w:lang w:val="en-US" w:eastAsia="zh-CN"/>
        </w:rPr>
        <w:t>询价</w:t>
      </w:r>
      <w:r>
        <w:rPr>
          <w:rFonts w:hint="default"/>
          <w:lang w:eastAsia="zh-CN"/>
        </w:rPr>
        <w:t>采购文件</w:t>
      </w:r>
      <w:r>
        <w:rPr>
          <w:rFonts w:hint="default"/>
        </w:rPr>
        <w:t xml:space="preserve">，如有疑问的，供应商可以在 </w:t>
      </w:r>
      <w:r>
        <w:rPr>
          <w:rFonts w:hint="eastAsia"/>
          <w:lang w:eastAsia="zh-CN"/>
        </w:rPr>
        <w:t>“</w:t>
      </w:r>
      <w:r>
        <w:rPr>
          <w:rFonts w:hint="default"/>
        </w:rPr>
        <w:t>供应商须知前附表</w:t>
      </w:r>
      <w:r>
        <w:rPr>
          <w:rFonts w:hint="eastAsia"/>
          <w:lang w:eastAsia="zh-CN"/>
        </w:rPr>
        <w:t>”</w:t>
      </w:r>
      <w:r>
        <w:rPr>
          <w:rFonts w:hint="default"/>
        </w:rPr>
        <w:t>规定截止时间前以澄清函形式要求采购人澄清，截止时间后送达的澄清要求不予接受。</w:t>
      </w:r>
    </w:p>
    <w:p w14:paraId="4D1F2A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lang w:val="en-US" w:eastAsia="zh-CN"/>
        </w:rPr>
        <w:t>采购人</w:t>
      </w:r>
      <w:r>
        <w:rPr>
          <w:rFonts w:hint="default"/>
        </w:rPr>
        <w:t>将以书面形式答复供应商（答复中不包含问题的来源）要求澄清的问题，其他澄清方式为无效。</w:t>
      </w:r>
    </w:p>
    <w:p w14:paraId="02114EA6">
      <w:pPr>
        <w:bidi w:val="0"/>
        <w:rPr>
          <w:rFonts w:hint="default"/>
        </w:rPr>
      </w:pPr>
      <w:r>
        <w:rPr>
          <w:rFonts w:hint="eastAsia"/>
          <w:lang w:eastAsia="zh-CN"/>
        </w:rPr>
        <w:t>（十）</w:t>
      </w:r>
      <w:r>
        <w:rPr>
          <w:rFonts w:hint="default"/>
          <w:lang w:val="en-US" w:eastAsia="zh-CN"/>
        </w:rPr>
        <w:t>询价</w:t>
      </w:r>
      <w:r>
        <w:rPr>
          <w:rFonts w:hint="default"/>
          <w:lang w:eastAsia="zh-CN"/>
        </w:rPr>
        <w:t>采购文件</w:t>
      </w:r>
      <w:r>
        <w:rPr>
          <w:rFonts w:hint="default"/>
        </w:rPr>
        <w:t>的澄清或者修改</w:t>
      </w:r>
    </w:p>
    <w:p w14:paraId="438058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采购人</w:t>
      </w:r>
      <w:r>
        <w:rPr>
          <w:rFonts w:hint="default"/>
        </w:rPr>
        <w:t>对已发出的</w:t>
      </w:r>
      <w:r>
        <w:rPr>
          <w:rFonts w:hint="default"/>
          <w:lang w:val="en-US" w:eastAsia="zh-CN"/>
        </w:rPr>
        <w:t>询价</w:t>
      </w:r>
      <w:r>
        <w:rPr>
          <w:rFonts w:hint="default"/>
          <w:lang w:eastAsia="zh-CN"/>
        </w:rPr>
        <w:t>采购文件</w:t>
      </w:r>
      <w:r>
        <w:rPr>
          <w:rFonts w:hint="default"/>
        </w:rPr>
        <w:t>进行必要澄清或者修改的，于</w:t>
      </w:r>
      <w:r>
        <w:rPr>
          <w:rFonts w:hint="default"/>
          <w:lang w:val="en-US" w:eastAsia="zh-CN"/>
        </w:rPr>
        <w:t>询价</w:t>
      </w:r>
      <w:r>
        <w:rPr>
          <w:rFonts w:hint="default"/>
          <w:lang w:eastAsia="zh-CN"/>
        </w:rPr>
        <w:t>采购文件</w:t>
      </w:r>
      <w:r>
        <w:rPr>
          <w:rFonts w:hint="default"/>
        </w:rPr>
        <w:t>要求提交</w:t>
      </w:r>
      <w:r>
        <w:rPr>
          <w:rFonts w:hint="default"/>
          <w:lang w:val="en-US" w:eastAsia="zh-CN"/>
        </w:rPr>
        <w:t>询价</w:t>
      </w:r>
      <w:r>
        <w:rPr>
          <w:rFonts w:hint="default"/>
        </w:rPr>
        <w:t>响应文件截止时间</w:t>
      </w:r>
      <w:r>
        <w:rPr>
          <w:rFonts w:hint="default"/>
          <w:lang w:val="en-US" w:eastAsia="zh-CN"/>
        </w:rPr>
        <w:t>3</w:t>
      </w:r>
      <w:r>
        <w:rPr>
          <w:rFonts w:hint="default"/>
        </w:rPr>
        <w:t>个工作日前，以书面形式通知供应商。该澄清或者修改的内容为</w:t>
      </w:r>
      <w:r>
        <w:rPr>
          <w:rFonts w:hint="default"/>
          <w:lang w:val="en-US" w:eastAsia="zh-CN"/>
        </w:rPr>
        <w:t>询价</w:t>
      </w:r>
      <w:r>
        <w:rPr>
          <w:rFonts w:hint="default"/>
          <w:lang w:eastAsia="zh-CN"/>
        </w:rPr>
        <w:t>采购文件</w:t>
      </w:r>
      <w:r>
        <w:rPr>
          <w:rFonts w:hint="default"/>
        </w:rPr>
        <w:t>的组成部</w:t>
      </w:r>
      <w:r>
        <w:rPr>
          <w:rFonts w:hint="eastAsia"/>
          <w:lang w:eastAsia="zh-CN"/>
        </w:rPr>
        <w:t>份</w:t>
      </w:r>
      <w:r>
        <w:rPr>
          <w:rFonts w:hint="default"/>
        </w:rPr>
        <w:t>。</w:t>
      </w:r>
    </w:p>
    <w:p w14:paraId="5BD2DE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lang w:val="en-US" w:eastAsia="zh-CN"/>
        </w:rPr>
        <w:t>采购人</w:t>
      </w:r>
      <w:r>
        <w:rPr>
          <w:rFonts w:hint="default"/>
        </w:rPr>
        <w:t>可以视采购具体情况，延长投标截止时间和开标时间，但至少在</w:t>
      </w:r>
      <w:r>
        <w:rPr>
          <w:rFonts w:hint="default"/>
          <w:lang w:val="en-US" w:eastAsia="zh-CN"/>
        </w:rPr>
        <w:t>询价</w:t>
      </w:r>
      <w:r>
        <w:rPr>
          <w:rFonts w:hint="default"/>
          <w:lang w:eastAsia="zh-CN"/>
        </w:rPr>
        <w:t>采购文件</w:t>
      </w:r>
      <w:r>
        <w:rPr>
          <w:rFonts w:hint="default"/>
        </w:rPr>
        <w:t>要求提交</w:t>
      </w:r>
      <w:r>
        <w:rPr>
          <w:rFonts w:hint="default"/>
          <w:lang w:val="en-US" w:eastAsia="zh-CN"/>
        </w:rPr>
        <w:t>询价</w:t>
      </w:r>
      <w:r>
        <w:rPr>
          <w:rFonts w:hint="default"/>
        </w:rPr>
        <w:t>响应文件的截止时间</w:t>
      </w:r>
      <w:r>
        <w:rPr>
          <w:rFonts w:hint="default"/>
          <w:lang w:val="en-US" w:eastAsia="zh-CN"/>
        </w:rPr>
        <w:t>3</w:t>
      </w:r>
      <w:r>
        <w:rPr>
          <w:rFonts w:hint="default"/>
        </w:rPr>
        <w:t>个工作日前，修改询价</w:t>
      </w:r>
      <w:r>
        <w:rPr>
          <w:rFonts w:hint="default"/>
          <w:lang w:val="en-US" w:eastAsia="zh-CN"/>
        </w:rPr>
        <w:t>采购文件</w:t>
      </w:r>
      <w:r>
        <w:rPr>
          <w:rFonts w:hint="default"/>
        </w:rPr>
        <w:t>的时间距投标截止时间不足 3 个工作日的，并且修改内容可能影响询价响应文件编制的，将相应延长投标截止时间。</w:t>
      </w:r>
    </w:p>
    <w:p w14:paraId="3C2376D1">
      <w:pPr>
        <w:bidi w:val="0"/>
        <w:rPr>
          <w:rFonts w:hint="default"/>
        </w:rPr>
      </w:pPr>
      <w:bookmarkStart w:id="24" w:name="_Toc475291685"/>
      <w:bookmarkStart w:id="25" w:name="_Toc7129"/>
      <w:bookmarkStart w:id="26" w:name="_Toc393354832"/>
      <w:r>
        <w:rPr>
          <w:rFonts w:hint="default"/>
        </w:rPr>
        <w:t>三、</w:t>
      </w:r>
      <w:r>
        <w:rPr>
          <w:rFonts w:hint="default"/>
          <w:lang w:val="en-US" w:eastAsia="zh-CN"/>
        </w:rPr>
        <w:t>询价</w:t>
      </w:r>
      <w:r>
        <w:rPr>
          <w:rFonts w:hint="default"/>
        </w:rPr>
        <w:t>响应文件</w:t>
      </w:r>
      <w:bookmarkEnd w:id="24"/>
      <w:bookmarkEnd w:id="25"/>
      <w:bookmarkEnd w:id="26"/>
    </w:p>
    <w:p w14:paraId="7976D46B">
      <w:pPr>
        <w:bidi w:val="0"/>
        <w:rPr>
          <w:rFonts w:hint="default"/>
        </w:rPr>
      </w:pPr>
      <w:r>
        <w:rPr>
          <w:rFonts w:hint="eastAsia"/>
          <w:lang w:eastAsia="zh-CN"/>
        </w:rPr>
        <w:t>（十一）</w:t>
      </w:r>
      <w:r>
        <w:rPr>
          <w:rFonts w:hint="default"/>
          <w:lang w:val="en-US" w:eastAsia="zh-CN"/>
        </w:rPr>
        <w:t>询价</w:t>
      </w:r>
      <w:r>
        <w:rPr>
          <w:rFonts w:hint="default"/>
        </w:rPr>
        <w:t>响应文件编写注意事项</w:t>
      </w:r>
    </w:p>
    <w:p w14:paraId="209A8C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供应商应仔细阅读</w:t>
      </w:r>
      <w:r>
        <w:rPr>
          <w:rFonts w:hint="default"/>
          <w:lang w:val="en-US" w:eastAsia="zh-CN"/>
        </w:rPr>
        <w:t>询价</w:t>
      </w:r>
      <w:r>
        <w:rPr>
          <w:rFonts w:hint="default"/>
          <w:lang w:eastAsia="zh-CN"/>
        </w:rPr>
        <w:t>采购文件</w:t>
      </w:r>
      <w:r>
        <w:rPr>
          <w:rFonts w:hint="default"/>
        </w:rPr>
        <w:t>，在完全了解</w:t>
      </w:r>
      <w:r>
        <w:rPr>
          <w:rFonts w:hint="default"/>
          <w:lang w:val="en-US" w:eastAsia="zh-CN"/>
        </w:rPr>
        <w:t>第五章采购需求</w:t>
      </w:r>
      <w:r>
        <w:rPr>
          <w:rFonts w:hint="default"/>
        </w:rPr>
        <w:t>和商务条件后，编写</w:t>
      </w:r>
      <w:r>
        <w:rPr>
          <w:rFonts w:hint="default"/>
          <w:lang w:val="en-US" w:eastAsia="zh-CN"/>
        </w:rPr>
        <w:t>询价</w:t>
      </w:r>
      <w:r>
        <w:rPr>
          <w:rFonts w:hint="default"/>
        </w:rPr>
        <w:t>响应文件。</w:t>
      </w:r>
      <w:r>
        <w:rPr>
          <w:rFonts w:hint="default"/>
          <w:lang w:val="en-US" w:eastAsia="zh-CN"/>
        </w:rPr>
        <w:t>询价</w:t>
      </w:r>
      <w:r>
        <w:rPr>
          <w:rFonts w:hint="default"/>
        </w:rPr>
        <w:t>响应文件必须响应</w:t>
      </w:r>
      <w:r>
        <w:rPr>
          <w:rFonts w:hint="default"/>
          <w:lang w:val="en-US" w:eastAsia="zh-CN"/>
        </w:rPr>
        <w:t>询价</w:t>
      </w:r>
      <w:r>
        <w:rPr>
          <w:rFonts w:hint="default"/>
          <w:lang w:eastAsia="zh-CN"/>
        </w:rPr>
        <w:t>采购文件</w:t>
      </w:r>
      <w:r>
        <w:rPr>
          <w:rFonts w:hint="default"/>
        </w:rPr>
        <w:t>的实质性要求和条件。</w:t>
      </w:r>
    </w:p>
    <w:p w14:paraId="072678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对</w:t>
      </w:r>
      <w:r>
        <w:rPr>
          <w:rFonts w:hint="default"/>
          <w:lang w:val="en-US" w:eastAsia="zh-CN"/>
        </w:rPr>
        <w:t>询价</w:t>
      </w:r>
      <w:r>
        <w:rPr>
          <w:rFonts w:hint="default"/>
          <w:lang w:eastAsia="zh-CN"/>
        </w:rPr>
        <w:t>采购文件</w:t>
      </w:r>
      <w:r>
        <w:rPr>
          <w:rFonts w:hint="default"/>
        </w:rPr>
        <w:t>提出的实质性要求和条件作出响应是指：供应商必须对</w:t>
      </w:r>
      <w:r>
        <w:rPr>
          <w:rFonts w:hint="default"/>
          <w:lang w:val="en-US" w:eastAsia="zh-CN"/>
        </w:rPr>
        <w:t>询价</w:t>
      </w:r>
      <w:r>
        <w:rPr>
          <w:rFonts w:hint="default"/>
          <w:lang w:eastAsia="zh-CN"/>
        </w:rPr>
        <w:t>采购文件</w:t>
      </w:r>
      <w:r>
        <w:rPr>
          <w:rFonts w:hint="default"/>
        </w:rPr>
        <w:t>中的实质性要求和条件的内容作出满足或者优于原要求和条件的承诺，并提供相应的证明材料。</w:t>
      </w:r>
    </w:p>
    <w:p w14:paraId="2DF2A340">
      <w:pPr>
        <w:bidi w:val="0"/>
        <w:rPr>
          <w:rFonts w:hint="default"/>
        </w:rPr>
      </w:pPr>
      <w:r>
        <w:rPr>
          <w:rFonts w:hint="eastAsia"/>
          <w:lang w:eastAsia="zh-CN"/>
        </w:rPr>
        <w:t>（十二）</w:t>
      </w:r>
      <w:r>
        <w:rPr>
          <w:rFonts w:hint="default"/>
        </w:rPr>
        <w:t>投标的语言及计量单位</w:t>
      </w:r>
    </w:p>
    <w:p w14:paraId="0B58D21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供应商的</w:t>
      </w:r>
      <w:r>
        <w:rPr>
          <w:rFonts w:hint="default"/>
          <w:lang w:val="en-US" w:eastAsia="zh-CN"/>
        </w:rPr>
        <w:t>询价</w:t>
      </w:r>
      <w:r>
        <w:rPr>
          <w:rFonts w:hint="default"/>
        </w:rPr>
        <w:t>响应文件以及供应商与</w:t>
      </w:r>
      <w:r>
        <w:rPr>
          <w:rFonts w:hint="default"/>
          <w:lang w:val="en-US" w:eastAsia="zh-CN"/>
        </w:rPr>
        <w:t>采购人</w:t>
      </w:r>
      <w:r>
        <w:rPr>
          <w:rFonts w:hint="default"/>
        </w:rPr>
        <w:t>就有关投标的所有来往函电统一使用中文（特别规定除外）。</w:t>
      </w:r>
    </w:p>
    <w:p w14:paraId="5C642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lang w:val="en-US" w:eastAsia="zh-CN"/>
        </w:rPr>
        <w:t>询价</w:t>
      </w:r>
      <w:r>
        <w:rPr>
          <w:rFonts w:hint="default"/>
        </w:rPr>
        <w:t>响应文件中使用的计量单位除</w:t>
      </w:r>
      <w:r>
        <w:rPr>
          <w:rFonts w:hint="default"/>
          <w:lang w:val="en-US" w:eastAsia="zh-CN"/>
        </w:rPr>
        <w:t>询价</w:t>
      </w:r>
      <w:r>
        <w:rPr>
          <w:rFonts w:hint="default"/>
          <w:lang w:eastAsia="zh-CN"/>
        </w:rPr>
        <w:t>采购文件</w:t>
      </w:r>
      <w:r>
        <w:rPr>
          <w:rFonts w:hint="default"/>
        </w:rPr>
        <w:t>中有特殊规定外，一律使用中国法定计量单位。</w:t>
      </w:r>
    </w:p>
    <w:p w14:paraId="79B8BB64">
      <w:pPr>
        <w:bidi w:val="0"/>
        <w:rPr>
          <w:rFonts w:hint="default"/>
        </w:rPr>
      </w:pPr>
      <w:r>
        <w:rPr>
          <w:rFonts w:hint="eastAsia"/>
          <w:lang w:eastAsia="zh-CN"/>
        </w:rPr>
        <w:t>（十三）</w:t>
      </w:r>
      <w:r>
        <w:rPr>
          <w:rFonts w:hint="default"/>
          <w:lang w:val="en-US" w:eastAsia="zh-CN"/>
        </w:rPr>
        <w:t>询价</w:t>
      </w:r>
      <w:r>
        <w:rPr>
          <w:rFonts w:hint="default"/>
        </w:rPr>
        <w:t>响应文件构成</w:t>
      </w:r>
    </w:p>
    <w:p w14:paraId="4D3701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询价文件组成以第四章</w:t>
      </w:r>
      <w:r>
        <w:rPr>
          <w:rFonts w:hint="eastAsia"/>
          <w:lang w:val="en-US" w:eastAsia="zh-CN"/>
        </w:rPr>
        <w:t>“</w:t>
      </w:r>
      <w:r>
        <w:rPr>
          <w:rFonts w:hint="default"/>
          <w:lang w:val="en-US" w:eastAsia="zh-CN"/>
        </w:rPr>
        <w:t>询价响应文件格式</w:t>
      </w:r>
      <w:r>
        <w:rPr>
          <w:rFonts w:hint="eastAsia"/>
          <w:lang w:val="en-US" w:eastAsia="zh-CN"/>
        </w:rPr>
        <w:t>”</w:t>
      </w:r>
      <w:r>
        <w:rPr>
          <w:rFonts w:hint="default"/>
          <w:lang w:val="en-US" w:eastAsia="zh-CN"/>
        </w:rPr>
        <w:t>为准，供应商编写的询价响应文件应按第四章</w:t>
      </w:r>
      <w:r>
        <w:rPr>
          <w:rFonts w:hint="eastAsia"/>
          <w:lang w:val="en-US" w:eastAsia="zh-CN"/>
        </w:rPr>
        <w:t>“</w:t>
      </w:r>
      <w:r>
        <w:rPr>
          <w:rFonts w:hint="default"/>
          <w:lang w:val="en-US" w:eastAsia="zh-CN"/>
        </w:rPr>
        <w:t>询价响应文件格式</w:t>
      </w:r>
      <w:r>
        <w:rPr>
          <w:rFonts w:hint="eastAsia"/>
          <w:lang w:val="en-US" w:eastAsia="zh-CN"/>
        </w:rPr>
        <w:t>”</w:t>
      </w:r>
      <w:r>
        <w:rPr>
          <w:rFonts w:hint="default"/>
          <w:lang w:val="en-US" w:eastAsia="zh-CN"/>
        </w:rPr>
        <w:t>要求填写，询价响应文件编制需有目录及对应页码。</w:t>
      </w:r>
    </w:p>
    <w:p w14:paraId="471A00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w:t>
      </w:r>
      <w:r>
        <w:rPr>
          <w:rFonts w:hint="default"/>
          <w:lang w:val="en-US" w:eastAsia="zh-CN"/>
        </w:rPr>
        <w:t>供应商对询价响应文件的合法性、真实性、有效性负全部责任。</w:t>
      </w:r>
    </w:p>
    <w:p w14:paraId="09D91A1E">
      <w:pPr>
        <w:bidi w:val="0"/>
        <w:rPr>
          <w:rFonts w:hint="eastAsia" w:eastAsia="方正仿宋_GBK"/>
          <w:lang w:eastAsia="zh-CN"/>
        </w:rPr>
      </w:pPr>
      <w:r>
        <w:rPr>
          <w:rFonts w:hint="eastAsia"/>
          <w:lang w:val="en-US" w:eastAsia="zh-CN"/>
        </w:rPr>
        <w:t>（十四）</w:t>
      </w:r>
      <w:r>
        <w:rPr>
          <w:rFonts w:hint="default"/>
          <w:lang w:val="en-US" w:eastAsia="zh-CN"/>
        </w:rPr>
        <w:t>询价</w:t>
      </w:r>
      <w:r>
        <w:rPr>
          <w:rFonts w:hint="default"/>
        </w:rPr>
        <w:t>响应文件的格式要求</w:t>
      </w:r>
    </w:p>
    <w:p w14:paraId="5014E5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供应商</w:t>
      </w:r>
      <w:r>
        <w:rPr>
          <w:rFonts w:hint="default"/>
          <w:lang w:val="en-US" w:eastAsia="zh-CN"/>
        </w:rPr>
        <w:t>应统一</w:t>
      </w:r>
      <w:r>
        <w:rPr>
          <w:rFonts w:hint="default"/>
        </w:rPr>
        <w:t>按第四章</w:t>
      </w:r>
      <w:r>
        <w:rPr>
          <w:rFonts w:hint="eastAsia"/>
          <w:lang w:eastAsia="zh-CN"/>
        </w:rPr>
        <w:t>“</w:t>
      </w:r>
      <w:r>
        <w:rPr>
          <w:rFonts w:hint="default"/>
          <w:lang w:val="en-US" w:eastAsia="zh-CN"/>
        </w:rPr>
        <w:t>询价</w:t>
      </w:r>
      <w:r>
        <w:rPr>
          <w:rFonts w:hint="default"/>
        </w:rPr>
        <w:t>响应文件格式</w:t>
      </w:r>
      <w:r>
        <w:rPr>
          <w:rFonts w:hint="eastAsia"/>
          <w:lang w:eastAsia="zh-CN"/>
        </w:rPr>
        <w:t>”</w:t>
      </w:r>
      <w:r>
        <w:rPr>
          <w:rFonts w:hint="default"/>
        </w:rPr>
        <w:t>提供的格式完整地填写。有关文件的提交如未特别注明需提供原件的，可提供扫描件。</w:t>
      </w:r>
    </w:p>
    <w:p w14:paraId="2CB1702F">
      <w:pPr>
        <w:bidi w:val="0"/>
        <w:rPr>
          <w:rFonts w:hint="default"/>
          <w:lang w:val="en-US" w:eastAsia="zh-CN"/>
        </w:rPr>
      </w:pPr>
      <w:r>
        <w:rPr>
          <w:rFonts w:hint="eastAsia"/>
          <w:lang w:val="en-US" w:eastAsia="zh-CN"/>
        </w:rPr>
        <w:t>（十五）</w:t>
      </w:r>
      <w:r>
        <w:rPr>
          <w:rFonts w:hint="default"/>
          <w:lang w:val="en-US" w:eastAsia="zh-CN"/>
        </w:rPr>
        <w:t>投标报价</w:t>
      </w:r>
    </w:p>
    <w:p w14:paraId="161FF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投标</w:t>
      </w:r>
      <w:r>
        <w:rPr>
          <w:rFonts w:hint="default"/>
        </w:rPr>
        <w:t>报价是指完成本项目所需的各种费用及必要的保险费用和各项税金等所有费用的总和。</w:t>
      </w:r>
    </w:p>
    <w:p w14:paraId="2E34BA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w:t>
      </w:r>
      <w:r>
        <w:rPr>
          <w:rFonts w:hint="default"/>
          <w:lang w:val="en-US" w:eastAsia="zh-CN"/>
        </w:rPr>
        <w:t>供应商须就</w:t>
      </w:r>
      <w:r>
        <w:rPr>
          <w:rFonts w:hint="eastAsia"/>
          <w:lang w:val="en-US" w:eastAsia="zh-CN"/>
        </w:rPr>
        <w:t>“</w:t>
      </w:r>
      <w:r>
        <w:rPr>
          <w:rFonts w:hint="default"/>
          <w:lang w:val="en-US" w:eastAsia="zh-CN"/>
        </w:rPr>
        <w:t>第五章 采购需求</w:t>
      </w:r>
      <w:r>
        <w:rPr>
          <w:rFonts w:hint="eastAsia"/>
          <w:lang w:val="en-US" w:eastAsia="zh-CN"/>
        </w:rPr>
        <w:t>”</w:t>
      </w:r>
      <w:r>
        <w:rPr>
          <w:rFonts w:hint="default"/>
          <w:lang w:val="en-US" w:eastAsia="zh-CN"/>
        </w:rPr>
        <w:t>中的所投包货物（服务）内容作完整唯一报价；</w:t>
      </w:r>
    </w:p>
    <w:p w14:paraId="15EF19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w:t>
      </w:r>
      <w:r>
        <w:rPr>
          <w:rFonts w:hint="default"/>
          <w:lang w:val="en-US" w:eastAsia="zh-CN"/>
        </w:rPr>
        <w:t>供应商应依据询价采购文件的要求及有关资料，按国家或行业现行技术经济标准、定额及规范，自行测算出满足采购要求的投标货物（服务）的报价。报价应符合国内行情并能保证供应商完成履行合同所需的一切工作。</w:t>
      </w:r>
    </w:p>
    <w:p w14:paraId="3EBB1F9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4.</w:t>
      </w:r>
      <w:r>
        <w:rPr>
          <w:rFonts w:hint="default"/>
          <w:lang w:val="en-US" w:eastAsia="zh-CN"/>
        </w:rPr>
        <w:t>中标后，因实施本项目所引起的一切费用视为已包含在报价中，采购人将不再做任何调整。</w:t>
      </w:r>
    </w:p>
    <w:p w14:paraId="1E11AFB6">
      <w:pPr>
        <w:bidi w:val="0"/>
        <w:rPr>
          <w:rFonts w:hint="default"/>
        </w:rPr>
      </w:pPr>
      <w:r>
        <w:rPr>
          <w:rFonts w:hint="eastAsia"/>
          <w:lang w:eastAsia="zh-CN"/>
        </w:rPr>
        <w:t>（十六）</w:t>
      </w:r>
      <w:r>
        <w:rPr>
          <w:rFonts w:hint="default"/>
        </w:rPr>
        <w:t>投标货币</w:t>
      </w:r>
    </w:p>
    <w:p w14:paraId="3AFAA3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投标以人民币报价。</w:t>
      </w:r>
    </w:p>
    <w:p w14:paraId="2382B8BA">
      <w:pPr>
        <w:bidi w:val="0"/>
        <w:rPr>
          <w:rFonts w:hint="default"/>
        </w:rPr>
      </w:pPr>
      <w:r>
        <w:rPr>
          <w:rFonts w:hint="eastAsia"/>
          <w:lang w:eastAsia="zh-CN"/>
        </w:rPr>
        <w:t>（十七）</w:t>
      </w:r>
      <w:r>
        <w:rPr>
          <w:rFonts w:hint="default"/>
          <w:lang w:val="en-US" w:eastAsia="zh-CN"/>
        </w:rPr>
        <w:t>询价</w:t>
      </w:r>
      <w:r>
        <w:rPr>
          <w:rFonts w:hint="default"/>
        </w:rPr>
        <w:t>响应文件有效期</w:t>
      </w:r>
    </w:p>
    <w:p w14:paraId="1A75E6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在</w:t>
      </w:r>
      <w:r>
        <w:rPr>
          <w:rFonts w:hint="eastAsia"/>
          <w:lang w:eastAsia="zh-CN"/>
        </w:rPr>
        <w:t>“</w:t>
      </w:r>
      <w:r>
        <w:rPr>
          <w:rFonts w:hint="default"/>
        </w:rPr>
        <w:t>供应商须知前附表</w:t>
      </w:r>
      <w:r>
        <w:rPr>
          <w:rFonts w:hint="eastAsia"/>
          <w:lang w:eastAsia="zh-CN"/>
        </w:rPr>
        <w:t>”</w:t>
      </w:r>
      <w:r>
        <w:rPr>
          <w:rFonts w:hint="default"/>
        </w:rPr>
        <w:t>规定的投标有效期内，供应商不得要求撤销或修改其</w:t>
      </w:r>
      <w:r>
        <w:rPr>
          <w:rFonts w:hint="default"/>
          <w:lang w:val="en-US" w:eastAsia="zh-CN"/>
        </w:rPr>
        <w:t>询价</w:t>
      </w:r>
      <w:r>
        <w:rPr>
          <w:rFonts w:hint="default"/>
        </w:rPr>
        <w:t>响应文件。</w:t>
      </w:r>
    </w:p>
    <w:p w14:paraId="062E384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在特殊情况需要延长投标有效期的，采购人以书面形式通知供应商延长投标有效期。供应商同意延长的，但不得要求或被允许修改或撤销其</w:t>
      </w:r>
      <w:r>
        <w:rPr>
          <w:rFonts w:hint="default"/>
          <w:lang w:val="en-US" w:eastAsia="zh-CN"/>
        </w:rPr>
        <w:t>询价</w:t>
      </w:r>
      <w:r>
        <w:rPr>
          <w:rFonts w:hint="default"/>
        </w:rPr>
        <w:t>响应文件；供应商拒绝延长的，其</w:t>
      </w:r>
      <w:r>
        <w:rPr>
          <w:rFonts w:hint="default"/>
          <w:lang w:val="en-US" w:eastAsia="zh-CN"/>
        </w:rPr>
        <w:t>询价</w:t>
      </w:r>
      <w:r>
        <w:rPr>
          <w:rFonts w:hint="default"/>
        </w:rPr>
        <w:t>响应文件失效。</w:t>
      </w:r>
    </w:p>
    <w:p w14:paraId="0A523986">
      <w:pPr>
        <w:bidi w:val="0"/>
        <w:rPr>
          <w:rFonts w:hint="default"/>
        </w:rPr>
      </w:pPr>
      <w:r>
        <w:rPr>
          <w:rFonts w:hint="eastAsia"/>
          <w:lang w:eastAsia="zh-CN"/>
        </w:rPr>
        <w:t>（十八）</w:t>
      </w:r>
      <w:r>
        <w:rPr>
          <w:rFonts w:hint="default"/>
          <w:lang w:val="en-US" w:eastAsia="zh-CN"/>
        </w:rPr>
        <w:t>询价</w:t>
      </w:r>
      <w:r>
        <w:rPr>
          <w:rFonts w:hint="default"/>
        </w:rPr>
        <w:t>响应文件的编制</w:t>
      </w:r>
    </w:p>
    <w:p w14:paraId="422D01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eastAsia="zh-CN"/>
        </w:rPr>
      </w:pPr>
      <w:r>
        <w:rPr>
          <w:rFonts w:hint="eastAsia"/>
          <w:lang w:val="en-US" w:eastAsia="zh-CN"/>
        </w:rPr>
        <w:t>1.</w:t>
      </w:r>
      <w:r>
        <w:rPr>
          <w:rFonts w:hint="default"/>
          <w:lang w:val="en-US" w:eastAsia="zh-CN"/>
        </w:rPr>
        <w:t>询价</w:t>
      </w:r>
      <w:r>
        <w:rPr>
          <w:rFonts w:hint="default"/>
        </w:rPr>
        <w:t>响应文件按第四章</w:t>
      </w:r>
      <w:r>
        <w:rPr>
          <w:rFonts w:hint="eastAsia"/>
          <w:lang w:eastAsia="zh-CN"/>
        </w:rPr>
        <w:t>“</w:t>
      </w:r>
      <w:r>
        <w:rPr>
          <w:rFonts w:hint="default"/>
          <w:lang w:val="en-US" w:eastAsia="zh-CN"/>
        </w:rPr>
        <w:t>询价</w:t>
      </w:r>
      <w:r>
        <w:rPr>
          <w:rFonts w:hint="default"/>
        </w:rPr>
        <w:t>响应文件格式</w:t>
      </w:r>
      <w:r>
        <w:rPr>
          <w:rFonts w:hint="eastAsia"/>
          <w:lang w:eastAsia="zh-CN"/>
        </w:rPr>
        <w:t>”</w:t>
      </w:r>
      <w:r>
        <w:rPr>
          <w:rFonts w:hint="default"/>
        </w:rPr>
        <w:t>要求填写。有关文件的提交如未特别注明需提供原件的，可提供扫描件</w:t>
      </w:r>
      <w:r>
        <w:rPr>
          <w:rFonts w:hint="default"/>
          <w:lang w:eastAsia="zh-CN"/>
        </w:rPr>
        <w:t>。</w:t>
      </w:r>
    </w:p>
    <w:p w14:paraId="643F40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lang w:val="en-US" w:eastAsia="zh-CN"/>
        </w:rPr>
        <w:t>询价</w:t>
      </w:r>
      <w:r>
        <w:rPr>
          <w:rFonts w:hint="default"/>
        </w:rPr>
        <w:t>响应文件应尽量避免涂改、行间插字或删除。如果出现上述情况，改动之处应加盖公章或由供应商的法定代表人或其委托代理人签字确认。</w:t>
      </w:r>
    </w:p>
    <w:p w14:paraId="228C77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rPr>
        <w:t>关键内容字迹潦草、表达不清、未按要求填写而导致非唯一理解，视为未实质性响应</w:t>
      </w:r>
      <w:r>
        <w:rPr>
          <w:rFonts w:hint="default"/>
          <w:lang w:val="en-US" w:eastAsia="zh-CN"/>
        </w:rPr>
        <w:t>询价</w:t>
      </w:r>
      <w:r>
        <w:rPr>
          <w:rFonts w:hint="default"/>
          <w:lang w:eastAsia="zh-CN"/>
        </w:rPr>
        <w:t>采购文件</w:t>
      </w:r>
      <w:r>
        <w:rPr>
          <w:rFonts w:hint="default"/>
        </w:rPr>
        <w:t>的</w:t>
      </w:r>
      <w:r>
        <w:rPr>
          <w:rFonts w:hint="default"/>
          <w:lang w:val="en-US" w:eastAsia="zh-CN"/>
        </w:rPr>
        <w:t>询价</w:t>
      </w:r>
      <w:r>
        <w:rPr>
          <w:rFonts w:hint="default"/>
        </w:rPr>
        <w:t>响应文件。</w:t>
      </w:r>
    </w:p>
    <w:p w14:paraId="0A2B311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4.</w:t>
      </w:r>
      <w:r>
        <w:rPr>
          <w:rFonts w:hint="default"/>
          <w:lang w:val="en-US" w:eastAsia="zh-CN"/>
        </w:rPr>
        <w:t>询价</w:t>
      </w:r>
      <w:r>
        <w:rPr>
          <w:rFonts w:hint="default"/>
        </w:rPr>
        <w:t>响应文件中提供的资料（包括扫描件），内容必须清晰可辨，若内容模糊，无法辨识，均视为未提供。</w:t>
      </w:r>
    </w:p>
    <w:p w14:paraId="0081F6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5.</w:t>
      </w:r>
      <w:r>
        <w:rPr>
          <w:rFonts w:hint="default"/>
          <w:lang w:val="en-US" w:eastAsia="zh-CN"/>
        </w:rPr>
        <w:t>询价</w:t>
      </w:r>
      <w:r>
        <w:rPr>
          <w:rFonts w:hint="default"/>
        </w:rPr>
        <w:t>响应文件应由法定代表人或其委托代理人在规定签字盖章处逐一签字盖章，要求盖章处应盖单位公章。</w:t>
      </w:r>
    </w:p>
    <w:p w14:paraId="43F7D48E">
      <w:pPr>
        <w:bidi w:val="0"/>
        <w:rPr>
          <w:rFonts w:hint="default"/>
        </w:rPr>
      </w:pPr>
      <w:r>
        <w:rPr>
          <w:rFonts w:hint="eastAsia"/>
          <w:lang w:eastAsia="zh-CN"/>
        </w:rPr>
        <w:t>（十九）</w:t>
      </w:r>
      <w:r>
        <w:rPr>
          <w:rFonts w:hint="default"/>
        </w:rPr>
        <w:t>投标保证金</w:t>
      </w:r>
    </w:p>
    <w:p w14:paraId="772FF8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投标保证金：本项目无需提交投标保证金。</w:t>
      </w:r>
    </w:p>
    <w:p w14:paraId="5E296F67">
      <w:pPr>
        <w:bidi w:val="0"/>
        <w:rPr>
          <w:rFonts w:hint="default"/>
        </w:rPr>
      </w:pPr>
      <w:bookmarkStart w:id="27" w:name="_Toc3914"/>
      <w:bookmarkStart w:id="28" w:name="_Toc393354833"/>
      <w:bookmarkStart w:id="29" w:name="_Toc475291686"/>
      <w:r>
        <w:rPr>
          <w:rFonts w:hint="default"/>
        </w:rPr>
        <w:t>四、</w:t>
      </w:r>
      <w:r>
        <w:rPr>
          <w:rFonts w:hint="default"/>
          <w:lang w:val="en-US" w:eastAsia="zh-CN"/>
        </w:rPr>
        <w:t>询价</w:t>
      </w:r>
      <w:r>
        <w:rPr>
          <w:rFonts w:hint="default"/>
        </w:rPr>
        <w:t>响应文件的提交</w:t>
      </w:r>
      <w:bookmarkEnd w:id="27"/>
      <w:bookmarkEnd w:id="28"/>
      <w:bookmarkEnd w:id="29"/>
    </w:p>
    <w:p w14:paraId="523D36C4">
      <w:pPr>
        <w:bidi w:val="0"/>
        <w:rPr>
          <w:rFonts w:hint="default"/>
        </w:rPr>
      </w:pPr>
      <w:r>
        <w:rPr>
          <w:rFonts w:hint="eastAsia"/>
          <w:lang w:eastAsia="zh-CN"/>
        </w:rPr>
        <w:t>（二十）</w:t>
      </w:r>
      <w:r>
        <w:rPr>
          <w:rFonts w:hint="default"/>
          <w:lang w:val="en-US" w:eastAsia="zh-CN"/>
        </w:rPr>
        <w:t>询价</w:t>
      </w:r>
      <w:r>
        <w:rPr>
          <w:rFonts w:hint="default"/>
        </w:rPr>
        <w:t>响应文件的密封与标记</w:t>
      </w:r>
    </w:p>
    <w:p w14:paraId="37C40D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供应商应按</w:t>
      </w:r>
      <w:r>
        <w:rPr>
          <w:rFonts w:hint="eastAsia"/>
          <w:lang w:eastAsia="zh-CN"/>
        </w:rPr>
        <w:t>“</w:t>
      </w:r>
      <w:r>
        <w:rPr>
          <w:rFonts w:hint="default"/>
        </w:rPr>
        <w:t>供应商须知前附表</w:t>
      </w:r>
      <w:r>
        <w:rPr>
          <w:rFonts w:hint="eastAsia"/>
          <w:lang w:eastAsia="zh-CN"/>
        </w:rPr>
        <w:t>”</w:t>
      </w:r>
      <w:r>
        <w:rPr>
          <w:rFonts w:hint="default"/>
        </w:rPr>
        <w:t>中规定的数量提交响应文件。</w:t>
      </w:r>
    </w:p>
    <w:p w14:paraId="085B41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供应商应将</w:t>
      </w:r>
      <w:r>
        <w:rPr>
          <w:rFonts w:hint="eastAsia"/>
          <w:lang w:eastAsia="zh-CN"/>
        </w:rPr>
        <w:t>响应</w:t>
      </w:r>
      <w:r>
        <w:rPr>
          <w:rFonts w:hint="default"/>
        </w:rPr>
        <w:t>文件加以密封，并在封贴处盖密封章（或单位</w:t>
      </w:r>
      <w:r>
        <w:rPr>
          <w:rFonts w:hint="default"/>
          <w:lang w:val="en-US" w:eastAsia="zh-CN"/>
        </w:rPr>
        <w:t>公</w:t>
      </w:r>
      <w:r>
        <w:rPr>
          <w:rFonts w:hint="default"/>
        </w:rPr>
        <w:t>章）</w:t>
      </w:r>
      <w:r>
        <w:rPr>
          <w:rFonts w:hint="default"/>
          <w:lang w:eastAsia="zh-CN"/>
        </w:rPr>
        <w:t>，</w:t>
      </w:r>
      <w:r>
        <w:rPr>
          <w:rFonts w:hint="default"/>
        </w:rPr>
        <w:t>未按</w:t>
      </w:r>
      <w:r>
        <w:rPr>
          <w:rFonts w:hint="default"/>
          <w:lang w:val="en-US" w:eastAsia="zh-CN"/>
        </w:rPr>
        <w:t>询价</w:t>
      </w:r>
      <w:r>
        <w:rPr>
          <w:rFonts w:hint="default"/>
          <w:lang w:eastAsia="zh-CN"/>
        </w:rPr>
        <w:t>采购文件</w:t>
      </w:r>
      <w:r>
        <w:rPr>
          <w:rFonts w:hint="default"/>
        </w:rPr>
        <w:t>要求密封并在封贴处盖章或密封不完好的，采购人按无效投标不予接收。</w:t>
      </w:r>
    </w:p>
    <w:p w14:paraId="61AF14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lang w:val="en-US" w:eastAsia="zh-CN"/>
        </w:rPr>
        <w:t>询价</w:t>
      </w:r>
      <w:r>
        <w:rPr>
          <w:rFonts w:hint="default"/>
        </w:rPr>
        <w:t>响应文件袋的封面应注明项目名称、</w:t>
      </w:r>
      <w:r>
        <w:rPr>
          <w:rFonts w:hint="default"/>
          <w:lang w:eastAsia="zh-CN"/>
        </w:rPr>
        <w:t>项目编号</w:t>
      </w:r>
      <w:r>
        <w:rPr>
          <w:rFonts w:hint="default"/>
        </w:rPr>
        <w:t>、供应商名称、详细通讯地址、邮政编码。</w:t>
      </w:r>
    </w:p>
    <w:p w14:paraId="4E39C5B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4.</w:t>
      </w:r>
      <w:r>
        <w:rPr>
          <w:rFonts w:hint="default"/>
        </w:rPr>
        <w:t>供应商在投标截止时间前，可以对所递交的</w:t>
      </w:r>
      <w:r>
        <w:rPr>
          <w:rFonts w:hint="default"/>
          <w:lang w:val="en-US" w:eastAsia="zh-CN"/>
        </w:rPr>
        <w:t>询价</w:t>
      </w:r>
      <w:r>
        <w:rPr>
          <w:rFonts w:hint="default"/>
        </w:rPr>
        <w:t>响应文件进行补充、修改。补充、修改的内容应当按</w:t>
      </w:r>
      <w:r>
        <w:rPr>
          <w:rFonts w:hint="default"/>
          <w:lang w:val="en-US" w:eastAsia="zh-CN"/>
        </w:rPr>
        <w:t>询价</w:t>
      </w:r>
      <w:r>
        <w:rPr>
          <w:rFonts w:hint="default"/>
          <w:lang w:eastAsia="zh-CN"/>
        </w:rPr>
        <w:t>采购文件</w:t>
      </w:r>
      <w:r>
        <w:rPr>
          <w:rFonts w:hint="default"/>
        </w:rPr>
        <w:t>要求签署、盖章，并作为</w:t>
      </w:r>
      <w:r>
        <w:rPr>
          <w:rFonts w:hint="default"/>
          <w:lang w:val="en-US" w:eastAsia="zh-CN"/>
        </w:rPr>
        <w:t>询价</w:t>
      </w:r>
      <w:r>
        <w:rPr>
          <w:rFonts w:hint="default"/>
        </w:rPr>
        <w:t>响应文件的组成部</w:t>
      </w:r>
      <w:r>
        <w:rPr>
          <w:rFonts w:hint="eastAsia"/>
          <w:lang w:eastAsia="zh-CN"/>
        </w:rPr>
        <w:t>份</w:t>
      </w:r>
      <w:r>
        <w:rPr>
          <w:rFonts w:hint="default"/>
        </w:rPr>
        <w:t>。</w:t>
      </w:r>
    </w:p>
    <w:p w14:paraId="755D66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5.</w:t>
      </w:r>
      <w:r>
        <w:rPr>
          <w:rFonts w:hint="default"/>
          <w:lang w:val="en-US" w:eastAsia="zh-CN"/>
        </w:rPr>
        <w:t>截止时间后，所收到的询价响应文件无论成交与否概不退还。</w:t>
      </w:r>
    </w:p>
    <w:p w14:paraId="0BBE6C9D">
      <w:pPr>
        <w:bidi w:val="0"/>
        <w:rPr>
          <w:rFonts w:hint="default"/>
        </w:rPr>
      </w:pPr>
      <w:r>
        <w:rPr>
          <w:rFonts w:hint="eastAsia"/>
          <w:lang w:eastAsia="zh-CN"/>
        </w:rPr>
        <w:t>（二十一）</w:t>
      </w:r>
      <w:r>
        <w:rPr>
          <w:rFonts w:hint="default"/>
        </w:rPr>
        <w:t>提交</w:t>
      </w:r>
      <w:r>
        <w:rPr>
          <w:rFonts w:hint="default"/>
          <w:lang w:val="en-US" w:eastAsia="zh-CN"/>
        </w:rPr>
        <w:t>询价</w:t>
      </w:r>
      <w:r>
        <w:rPr>
          <w:rFonts w:hint="default"/>
        </w:rPr>
        <w:t>响应文件截止时间和地点</w:t>
      </w:r>
    </w:p>
    <w:p w14:paraId="10B883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询价</w:t>
      </w:r>
      <w:r>
        <w:rPr>
          <w:rFonts w:hint="default"/>
        </w:rPr>
        <w:t>响应文件的提交不得迟于</w:t>
      </w:r>
      <w:r>
        <w:rPr>
          <w:rFonts w:hint="eastAsia"/>
          <w:lang w:eastAsia="zh-CN"/>
        </w:rPr>
        <w:t>“</w:t>
      </w:r>
      <w:r>
        <w:rPr>
          <w:rFonts w:hint="default"/>
        </w:rPr>
        <w:t>供应商须知前附表</w:t>
      </w:r>
      <w:r>
        <w:rPr>
          <w:rFonts w:hint="eastAsia"/>
          <w:lang w:eastAsia="zh-CN"/>
        </w:rPr>
        <w:t>”</w:t>
      </w:r>
      <w:r>
        <w:rPr>
          <w:rFonts w:hint="default"/>
        </w:rPr>
        <w:t>规定的</w:t>
      </w:r>
      <w:r>
        <w:rPr>
          <w:rFonts w:hint="default"/>
          <w:lang w:val="en-US" w:eastAsia="zh-CN"/>
        </w:rPr>
        <w:t>询价</w:t>
      </w:r>
      <w:r>
        <w:rPr>
          <w:rFonts w:hint="default"/>
        </w:rPr>
        <w:t>响应文件截止时间。逾期送达的</w:t>
      </w:r>
      <w:r>
        <w:rPr>
          <w:rFonts w:hint="default"/>
          <w:lang w:val="en-US" w:eastAsia="zh-CN"/>
        </w:rPr>
        <w:t>询价</w:t>
      </w:r>
      <w:r>
        <w:rPr>
          <w:rFonts w:hint="default"/>
        </w:rPr>
        <w:t>响应文件，采购人不予接收。</w:t>
      </w:r>
    </w:p>
    <w:p w14:paraId="6821AD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供应商必须在规定时间内将</w:t>
      </w:r>
      <w:r>
        <w:rPr>
          <w:rFonts w:hint="default"/>
          <w:lang w:val="en-US" w:eastAsia="zh-CN"/>
        </w:rPr>
        <w:t>询价</w:t>
      </w:r>
      <w:r>
        <w:rPr>
          <w:rFonts w:hint="default"/>
        </w:rPr>
        <w:t>响应文件提交到</w:t>
      </w:r>
      <w:r>
        <w:rPr>
          <w:rFonts w:hint="eastAsia"/>
          <w:lang w:eastAsia="zh-CN"/>
        </w:rPr>
        <w:t>“</w:t>
      </w:r>
      <w:r>
        <w:rPr>
          <w:rFonts w:hint="default"/>
        </w:rPr>
        <w:t>供应商须知前附表</w:t>
      </w:r>
      <w:r>
        <w:rPr>
          <w:rFonts w:hint="eastAsia"/>
          <w:lang w:eastAsia="zh-CN"/>
        </w:rPr>
        <w:t>”</w:t>
      </w:r>
      <w:r>
        <w:rPr>
          <w:rFonts w:hint="default"/>
        </w:rPr>
        <w:t>规定的地点。</w:t>
      </w:r>
    </w:p>
    <w:p w14:paraId="4365D6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rPr>
        <w:t>除</w:t>
      </w:r>
      <w:r>
        <w:rPr>
          <w:rFonts w:hint="eastAsia"/>
          <w:lang w:eastAsia="zh-CN"/>
        </w:rPr>
        <w:t>“</w:t>
      </w:r>
      <w:r>
        <w:rPr>
          <w:rFonts w:hint="default"/>
        </w:rPr>
        <w:t>供应商须知前附表</w:t>
      </w:r>
      <w:r>
        <w:rPr>
          <w:rFonts w:hint="eastAsia"/>
          <w:lang w:eastAsia="zh-CN"/>
        </w:rPr>
        <w:t>”</w:t>
      </w:r>
      <w:r>
        <w:rPr>
          <w:rFonts w:hint="default"/>
        </w:rPr>
        <w:t>另有规定外，供应商所递交的</w:t>
      </w:r>
      <w:r>
        <w:rPr>
          <w:rFonts w:hint="default"/>
          <w:lang w:val="en-US" w:eastAsia="zh-CN"/>
        </w:rPr>
        <w:t>询价</w:t>
      </w:r>
      <w:r>
        <w:rPr>
          <w:rFonts w:hint="default"/>
        </w:rPr>
        <w:t>响应文件不予退还。</w:t>
      </w:r>
    </w:p>
    <w:p w14:paraId="46C1AD9C">
      <w:pPr>
        <w:bidi w:val="0"/>
        <w:rPr>
          <w:rFonts w:hint="default"/>
        </w:rPr>
      </w:pPr>
      <w:bookmarkStart w:id="30" w:name="_Toc393354834"/>
      <w:bookmarkStart w:id="31" w:name="_Toc475291687"/>
      <w:bookmarkStart w:id="32" w:name="_Toc20283"/>
      <w:r>
        <w:rPr>
          <w:rFonts w:hint="default"/>
        </w:rPr>
        <w:t>五、开标与评标</w:t>
      </w:r>
      <w:bookmarkEnd w:id="30"/>
      <w:bookmarkEnd w:id="31"/>
      <w:bookmarkEnd w:id="32"/>
    </w:p>
    <w:p w14:paraId="2B7E046C">
      <w:pPr>
        <w:bidi w:val="0"/>
        <w:rPr>
          <w:rFonts w:hint="default"/>
        </w:rPr>
      </w:pPr>
      <w:r>
        <w:rPr>
          <w:rFonts w:hint="eastAsia"/>
          <w:lang w:eastAsia="zh-CN"/>
        </w:rPr>
        <w:t>（二十二）</w:t>
      </w:r>
      <w:r>
        <w:rPr>
          <w:rFonts w:hint="default"/>
        </w:rPr>
        <w:t>开标</w:t>
      </w:r>
    </w:p>
    <w:p w14:paraId="2A7671E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采购人</w:t>
      </w:r>
      <w:r>
        <w:rPr>
          <w:rFonts w:hint="default"/>
        </w:rPr>
        <w:t>将在</w:t>
      </w:r>
      <w:r>
        <w:rPr>
          <w:rFonts w:hint="eastAsia"/>
          <w:lang w:eastAsia="zh-CN"/>
        </w:rPr>
        <w:t>“</w:t>
      </w:r>
      <w:r>
        <w:rPr>
          <w:rFonts w:hint="default"/>
        </w:rPr>
        <w:t>供应商须知前附表</w:t>
      </w:r>
      <w:r>
        <w:rPr>
          <w:rFonts w:hint="eastAsia"/>
          <w:lang w:eastAsia="zh-CN"/>
        </w:rPr>
        <w:t>”</w:t>
      </w:r>
      <w:r>
        <w:rPr>
          <w:rFonts w:hint="default"/>
        </w:rPr>
        <w:t>规定的时间和地点进行开标，供应商的法定代表人或其委托代理人应参加开标会，如供应商代表未出席开标会，视为其默认现场唱标结果，由此产生的后果由供应商自行负责。</w:t>
      </w:r>
    </w:p>
    <w:p w14:paraId="2D13FB2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开标程序：</w:t>
      </w:r>
    </w:p>
    <w:p w14:paraId="590AFBD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default"/>
        </w:rPr>
        <w:t>（1）开标会由</w:t>
      </w:r>
      <w:r>
        <w:rPr>
          <w:rFonts w:hint="default"/>
          <w:lang w:val="en-US" w:eastAsia="zh-CN"/>
        </w:rPr>
        <w:t>采购人</w:t>
      </w:r>
      <w:r>
        <w:rPr>
          <w:rFonts w:hint="default"/>
        </w:rPr>
        <w:t>主持，主持人宣布开标会议开始</w:t>
      </w:r>
      <w:r>
        <w:rPr>
          <w:rFonts w:hint="default"/>
          <w:lang w:val="en-US" w:eastAsia="zh-CN"/>
        </w:rPr>
        <w:t>并介绍项目基本情况</w:t>
      </w:r>
      <w:r>
        <w:rPr>
          <w:rFonts w:hint="default"/>
        </w:rPr>
        <w:t>；</w:t>
      </w:r>
    </w:p>
    <w:p w14:paraId="111FC8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default"/>
        </w:rPr>
        <w:t>（2）</w:t>
      </w:r>
      <w:r>
        <w:rPr>
          <w:rFonts w:hint="default"/>
          <w:lang w:val="en-US" w:eastAsia="zh-CN"/>
        </w:rPr>
        <w:t>主持人宣读开标（评标）纪律</w:t>
      </w:r>
      <w:r>
        <w:rPr>
          <w:rFonts w:hint="default"/>
        </w:rPr>
        <w:t>；</w:t>
      </w:r>
    </w:p>
    <w:p w14:paraId="02F35C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eastAsia="zh-CN"/>
        </w:rPr>
      </w:pPr>
      <w:r>
        <w:rPr>
          <w:rFonts w:hint="default"/>
        </w:rPr>
        <w:t>（3）介绍参加开标会的人员</w:t>
      </w:r>
      <w:r>
        <w:rPr>
          <w:rFonts w:hint="default"/>
          <w:lang w:val="en-US" w:eastAsia="zh-CN"/>
        </w:rPr>
        <w:t>后询问采购人或投标人是否需要回避情形</w:t>
      </w:r>
      <w:r>
        <w:rPr>
          <w:rFonts w:hint="default"/>
          <w:lang w:eastAsia="zh-CN"/>
        </w:rPr>
        <w:t>；</w:t>
      </w:r>
    </w:p>
    <w:p w14:paraId="308982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（4）评标小组成员和参加评标活动有关的工作人员在评标前应签署政府采购（含院内采购）廉政承诺书，并在评标过程中严格遵守承诺；</w:t>
      </w:r>
    </w:p>
    <w:p w14:paraId="4C11E0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（5）签订投标人廉政承诺书；</w:t>
      </w:r>
    </w:p>
    <w:p w14:paraId="0C8EB06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（6）监督人员检验询价响应文件密封性；</w:t>
      </w:r>
    </w:p>
    <w:p w14:paraId="621482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（7）唱标：公布供应商名称、投标报价及其他内容，记录在案。</w:t>
      </w:r>
    </w:p>
    <w:p w14:paraId="0F3371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（8）宣布评标期间的有关事项；</w:t>
      </w:r>
    </w:p>
    <w:p w14:paraId="106FEA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（9）开标会议结束。</w:t>
      </w:r>
    </w:p>
    <w:p w14:paraId="05B808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w:t>
      </w:r>
      <w:r>
        <w:rPr>
          <w:rFonts w:hint="default"/>
          <w:lang w:val="en-US" w:eastAsia="zh-CN"/>
        </w:rPr>
        <w:t>开标工作人员将做开标记录，供应商对唱标结果签字确认。</w:t>
      </w:r>
    </w:p>
    <w:p w14:paraId="525BD50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4.</w:t>
      </w:r>
      <w:r>
        <w:rPr>
          <w:rFonts w:hint="default"/>
          <w:lang w:val="en-US" w:eastAsia="zh-CN"/>
        </w:rPr>
        <w:t>供应商对开标有异议的，应当在开标现场提出，采购人应当当场作出答复，并制作记录。</w:t>
      </w:r>
    </w:p>
    <w:p w14:paraId="035F0312">
      <w:pPr>
        <w:bidi w:val="0"/>
        <w:rPr>
          <w:rFonts w:hint="default"/>
        </w:rPr>
      </w:pPr>
      <w:r>
        <w:rPr>
          <w:rFonts w:hint="eastAsia"/>
          <w:lang w:eastAsia="zh-CN"/>
        </w:rPr>
        <w:t>（二十三）</w:t>
      </w:r>
      <w:r>
        <w:rPr>
          <w:rFonts w:hint="default"/>
        </w:rPr>
        <w:t>评标</w:t>
      </w:r>
    </w:p>
    <w:p w14:paraId="5FC8AF7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由采购人依法组建的</w:t>
      </w:r>
      <w:r>
        <w:rPr>
          <w:rFonts w:hint="default"/>
          <w:lang w:val="en-US" w:eastAsia="zh-CN"/>
        </w:rPr>
        <w:t>询价</w:t>
      </w:r>
      <w:r>
        <w:rPr>
          <w:rFonts w:hint="default"/>
        </w:rPr>
        <w:t>小组负责。</w:t>
      </w:r>
      <w:r>
        <w:rPr>
          <w:rFonts w:hint="default"/>
          <w:lang w:val="en-US" w:eastAsia="zh-CN"/>
        </w:rPr>
        <w:t>询价</w:t>
      </w:r>
      <w:r>
        <w:rPr>
          <w:rFonts w:hint="default"/>
        </w:rPr>
        <w:t>小组由采购人</w:t>
      </w:r>
      <w:r>
        <w:rPr>
          <w:rFonts w:hint="default"/>
          <w:lang w:val="en-US" w:eastAsia="zh-CN"/>
        </w:rPr>
        <w:t>使用部门、各归口管理部门、财务部门等</w:t>
      </w:r>
      <w:r>
        <w:rPr>
          <w:rFonts w:hint="default"/>
        </w:rPr>
        <w:t>组成，成员人数应当为3人以上单数。</w:t>
      </w:r>
    </w:p>
    <w:p w14:paraId="7A831D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bookmarkStart w:id="33" w:name="_Toc191374422"/>
      <w:r>
        <w:rPr>
          <w:rFonts w:hint="eastAsia"/>
          <w:lang w:val="en-US" w:eastAsia="zh-CN"/>
        </w:rPr>
        <w:t>2.</w:t>
      </w:r>
      <w:r>
        <w:rPr>
          <w:rFonts w:hint="default"/>
        </w:rPr>
        <w:t>评标原则</w:t>
      </w:r>
      <w:bookmarkEnd w:id="33"/>
      <w:r>
        <w:rPr>
          <w:rFonts w:hint="default"/>
        </w:rPr>
        <w:t>及方法</w:t>
      </w:r>
    </w:p>
    <w:p w14:paraId="4F601A9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2.1</w:t>
      </w:r>
      <w:r>
        <w:rPr>
          <w:rFonts w:hint="default"/>
        </w:rPr>
        <w:t>评标原则</w:t>
      </w:r>
    </w:p>
    <w:p w14:paraId="2740C2F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default"/>
        </w:rPr>
        <w:t>评标应遵循下列原则：</w:t>
      </w:r>
    </w:p>
    <w:p w14:paraId="1A96C7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1</w:t>
      </w:r>
      <w:r>
        <w:rPr>
          <w:rFonts w:hint="eastAsia"/>
          <w:lang w:eastAsia="zh-CN"/>
        </w:rPr>
        <w:t>）</w:t>
      </w:r>
      <w:r>
        <w:rPr>
          <w:rFonts w:hint="default"/>
        </w:rPr>
        <w:t>坚持公平、公正、科学、择优的原则，本着实事求是的精神，不带有任何主观意愿和偏见，认真负责地做好评标工作，公平、公正地对待每一个供应商。</w:t>
      </w:r>
    </w:p>
    <w:p w14:paraId="20C338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2）</w:t>
      </w:r>
      <w:r>
        <w:rPr>
          <w:rFonts w:hint="default"/>
        </w:rPr>
        <w:t>全面分析，</w:t>
      </w:r>
      <w:r>
        <w:rPr>
          <w:rFonts w:hint="default"/>
          <w:lang w:val="en-US" w:eastAsia="zh-CN"/>
        </w:rPr>
        <w:t>详细</w:t>
      </w:r>
      <w:r>
        <w:rPr>
          <w:rFonts w:hint="default"/>
        </w:rPr>
        <w:t>评审。</w:t>
      </w:r>
    </w:p>
    <w:p w14:paraId="387DAA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2.2</w:t>
      </w:r>
      <w:r>
        <w:rPr>
          <w:rFonts w:hint="default"/>
        </w:rPr>
        <w:t>评标纪律</w:t>
      </w:r>
    </w:p>
    <w:p w14:paraId="141B059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1）</w:t>
      </w:r>
      <w:r>
        <w:rPr>
          <w:rFonts w:hint="default"/>
        </w:rPr>
        <w:t>对评标内容和评标过程要严格保密，不得向供应商或与该过程无关的其它人员泄露；</w:t>
      </w:r>
    </w:p>
    <w:p w14:paraId="4829734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2</w:t>
      </w:r>
      <w:r>
        <w:rPr>
          <w:rFonts w:hint="eastAsia"/>
          <w:lang w:eastAsia="zh-CN"/>
        </w:rPr>
        <w:t>）</w:t>
      </w:r>
      <w:r>
        <w:rPr>
          <w:rFonts w:hint="default"/>
        </w:rPr>
        <w:t>评标期间的一切资料，包括评标意见、评标记录和评标结论，一律不得向外传和泄露；</w:t>
      </w:r>
    </w:p>
    <w:p w14:paraId="24A3FCE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3</w:t>
      </w:r>
      <w:r>
        <w:rPr>
          <w:rFonts w:hint="eastAsia"/>
          <w:lang w:eastAsia="zh-CN"/>
        </w:rPr>
        <w:t>）</w:t>
      </w:r>
      <w:r>
        <w:rPr>
          <w:rFonts w:hint="default"/>
        </w:rPr>
        <w:t>任何属于</w:t>
      </w:r>
      <w:r>
        <w:rPr>
          <w:rFonts w:hint="default"/>
          <w:lang w:val="en-US" w:eastAsia="zh-CN"/>
        </w:rPr>
        <w:t>询价</w:t>
      </w:r>
      <w:r>
        <w:rPr>
          <w:rFonts w:hint="default"/>
        </w:rPr>
        <w:t>响应文件审查、澄清、评价和比较的资料，不得向供应商或与该过程无关的其它人员泄露；</w:t>
      </w:r>
    </w:p>
    <w:p w14:paraId="31FD25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4）</w:t>
      </w:r>
      <w:r>
        <w:rPr>
          <w:rFonts w:hint="default"/>
        </w:rPr>
        <w:t>所有资料（包括</w:t>
      </w:r>
      <w:r>
        <w:rPr>
          <w:rFonts w:hint="default"/>
          <w:lang w:val="en-US" w:eastAsia="zh-CN"/>
        </w:rPr>
        <w:t>询价</w:t>
      </w:r>
      <w:r>
        <w:rPr>
          <w:rFonts w:hint="default"/>
          <w:lang w:eastAsia="zh-CN"/>
        </w:rPr>
        <w:t>采购文件</w:t>
      </w:r>
      <w:r>
        <w:rPr>
          <w:rFonts w:hint="default"/>
        </w:rPr>
        <w:t>、</w:t>
      </w:r>
      <w:r>
        <w:rPr>
          <w:rFonts w:hint="default"/>
          <w:lang w:val="en-US" w:eastAsia="zh-CN"/>
        </w:rPr>
        <w:t>询价</w:t>
      </w:r>
      <w:r>
        <w:rPr>
          <w:rFonts w:hint="default"/>
        </w:rPr>
        <w:t>响应文件、评标表格及各种文字记录）在评标结束后均应分别整理、存档备查，任何人不得复制和保留；</w:t>
      </w:r>
    </w:p>
    <w:p w14:paraId="69F44C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5）</w:t>
      </w:r>
      <w:r>
        <w:rPr>
          <w:rFonts w:hint="default"/>
        </w:rPr>
        <w:t>评标结束后，与会人员不得向外界透露评标人员的评标意见，如因此造成的后果由责任者承担；</w:t>
      </w:r>
    </w:p>
    <w:p w14:paraId="6C2A0B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eastAsia="zh-CN"/>
        </w:rPr>
        <w:t>（</w:t>
      </w:r>
      <w:r>
        <w:rPr>
          <w:rFonts w:hint="eastAsia"/>
          <w:lang w:val="en-US" w:eastAsia="zh-CN"/>
        </w:rPr>
        <w:t>6）</w:t>
      </w:r>
      <w:r>
        <w:rPr>
          <w:rFonts w:hint="default"/>
        </w:rPr>
        <w:t>评标期间，评标人员不得外出，确需外出时应事先请假；</w:t>
      </w:r>
    </w:p>
    <w:p w14:paraId="6F84A0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eastAsia="zh-CN"/>
        </w:rPr>
      </w:pPr>
      <w:r>
        <w:rPr>
          <w:rFonts w:hint="eastAsia"/>
          <w:lang w:eastAsia="zh-CN"/>
        </w:rPr>
        <w:t>（</w:t>
      </w:r>
      <w:r>
        <w:rPr>
          <w:rFonts w:hint="eastAsia"/>
          <w:lang w:val="en-US" w:eastAsia="zh-CN"/>
        </w:rPr>
        <w:t>7）</w:t>
      </w:r>
      <w:r>
        <w:rPr>
          <w:rFonts w:hint="default"/>
        </w:rPr>
        <w:t>评标期间，所有与会人员均不得私自以任何方式和供应商进行联系，需询问、澄清的问题由</w:t>
      </w:r>
      <w:r>
        <w:rPr>
          <w:rFonts w:hint="default"/>
          <w:lang w:val="en-US" w:eastAsia="zh-CN"/>
        </w:rPr>
        <w:t>询价小组</w:t>
      </w:r>
      <w:r>
        <w:rPr>
          <w:rFonts w:hint="default"/>
        </w:rPr>
        <w:t>统一组织办理</w:t>
      </w:r>
      <w:r>
        <w:rPr>
          <w:rFonts w:hint="default"/>
          <w:lang w:eastAsia="zh-CN"/>
        </w:rPr>
        <w:t>。</w:t>
      </w:r>
    </w:p>
    <w:p w14:paraId="516922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2.3</w:t>
      </w:r>
      <w:r>
        <w:rPr>
          <w:rFonts w:hint="default"/>
        </w:rPr>
        <w:t>评标程序</w:t>
      </w:r>
    </w:p>
    <w:p w14:paraId="061129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lang w:val="en-US" w:eastAsia="zh-CN"/>
        </w:rPr>
        <w:t>每一评标程序仅对上一评标过程的合格者进行评审。</w:t>
      </w:r>
      <w:r>
        <w:rPr>
          <w:rFonts w:hint="default"/>
        </w:rPr>
        <w:t>评标</w:t>
      </w:r>
      <w:r>
        <w:rPr>
          <w:rFonts w:hint="default"/>
          <w:lang w:val="en-US" w:eastAsia="zh-CN"/>
        </w:rPr>
        <w:t>程序</w:t>
      </w:r>
      <w:r>
        <w:rPr>
          <w:rFonts w:hint="default"/>
        </w:rPr>
        <w:t>按：资格审查→符合性评审→详细评审→</w:t>
      </w:r>
      <w:r>
        <w:rPr>
          <w:rFonts w:hint="default"/>
          <w:lang w:val="en-US" w:eastAsia="zh-CN"/>
        </w:rPr>
        <w:t>编写</w:t>
      </w:r>
      <w:r>
        <w:rPr>
          <w:rFonts w:hint="default"/>
        </w:rPr>
        <w:t>评标报告</w:t>
      </w:r>
      <w:r>
        <w:rPr>
          <w:rFonts w:hint="default"/>
          <w:lang w:val="en-US" w:eastAsia="zh-CN"/>
        </w:rPr>
        <w:t>。</w:t>
      </w:r>
    </w:p>
    <w:p w14:paraId="60F7479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rPr>
        <w:t>评标方法，详见第六章《</w:t>
      </w:r>
      <w:r>
        <w:rPr>
          <w:rFonts w:hint="default"/>
          <w:lang w:eastAsia="zh-CN"/>
        </w:rPr>
        <w:t>评</w:t>
      </w:r>
      <w:r>
        <w:rPr>
          <w:rFonts w:hint="default"/>
          <w:lang w:val="en-US" w:eastAsia="zh-CN"/>
        </w:rPr>
        <w:t>审</w:t>
      </w:r>
      <w:r>
        <w:rPr>
          <w:rFonts w:hint="default"/>
          <w:lang w:eastAsia="zh-CN"/>
        </w:rPr>
        <w:t>方法</w:t>
      </w:r>
      <w:r>
        <w:rPr>
          <w:rFonts w:hint="default"/>
        </w:rPr>
        <w:t>》</w:t>
      </w:r>
    </w:p>
    <w:p w14:paraId="3D2FCA2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default"/>
        </w:rPr>
        <w:t>评标应当在严格保密的情况下进行。任何单位和个人不得非法干预、影响</w:t>
      </w:r>
      <w:r>
        <w:rPr>
          <w:rFonts w:hint="default"/>
          <w:lang w:eastAsia="zh-CN"/>
        </w:rPr>
        <w:t>、</w:t>
      </w:r>
      <w:r>
        <w:rPr>
          <w:rFonts w:hint="default"/>
          <w:lang w:val="en-US" w:eastAsia="zh-CN"/>
        </w:rPr>
        <w:t>诱导</w:t>
      </w:r>
      <w:r>
        <w:rPr>
          <w:rFonts w:hint="default"/>
          <w:lang w:eastAsia="zh-CN"/>
        </w:rPr>
        <w:t>评标方法</w:t>
      </w:r>
      <w:r>
        <w:rPr>
          <w:rFonts w:hint="default"/>
        </w:rPr>
        <w:t>的确定，以及评标过程和结果。谈判小组成员和与评标活动有关的人员在采购活动中应严格遵守采购评审工作纪律，不得向外界泄露评审情况。</w:t>
      </w:r>
    </w:p>
    <w:p w14:paraId="16FA6F11">
      <w:pPr>
        <w:bidi w:val="0"/>
        <w:rPr>
          <w:rFonts w:hint="default"/>
        </w:rPr>
      </w:pPr>
      <w:r>
        <w:rPr>
          <w:rFonts w:hint="eastAsia"/>
          <w:lang w:val="en-US" w:eastAsia="zh-CN"/>
        </w:rPr>
        <w:t>（二十四）</w:t>
      </w:r>
      <w:r>
        <w:rPr>
          <w:rFonts w:hint="default"/>
        </w:rPr>
        <w:t>在采购中，出现下列情形之一的，应予废标：</w:t>
      </w:r>
    </w:p>
    <w:p w14:paraId="1C4ECE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响应文件递交不足3家或资格审查（含符合性审查）合格供应商不足2家的；</w:t>
      </w:r>
    </w:p>
    <w:p w14:paraId="29D4284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出现影响采购公正的违法、违规行为的；</w:t>
      </w:r>
    </w:p>
    <w:p w14:paraId="10BF7F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rPr>
        <w:t>供应商的报价</w:t>
      </w:r>
      <w:r>
        <w:rPr>
          <w:rFonts w:hint="default"/>
          <w:lang w:val="en-US" w:eastAsia="zh-CN"/>
        </w:rPr>
        <w:t>均</w:t>
      </w:r>
      <w:r>
        <w:rPr>
          <w:rFonts w:hint="default"/>
        </w:rPr>
        <w:t>超过了采购预算</w:t>
      </w:r>
      <w:r>
        <w:rPr>
          <w:rFonts w:hint="default"/>
          <w:lang w:val="en-US" w:eastAsia="zh-CN"/>
        </w:rPr>
        <w:t>或最高限价</w:t>
      </w:r>
      <w:r>
        <w:rPr>
          <w:rFonts w:hint="default"/>
        </w:rPr>
        <w:t>，采购人不能支付的；</w:t>
      </w:r>
    </w:p>
    <w:p w14:paraId="42E583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4.</w:t>
      </w:r>
      <w:r>
        <w:rPr>
          <w:rFonts w:hint="default"/>
        </w:rPr>
        <w:t>因重大变故，采购任务取消的。</w:t>
      </w:r>
    </w:p>
    <w:p w14:paraId="68CF2B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default"/>
        </w:rPr>
        <w:t>废标后，采购人应当将废标理由通知所有供应商。</w:t>
      </w:r>
    </w:p>
    <w:p w14:paraId="437365F2">
      <w:pPr>
        <w:bidi w:val="0"/>
        <w:rPr>
          <w:rFonts w:hint="default"/>
          <w:lang w:val="en-US" w:eastAsia="zh-CN"/>
        </w:rPr>
      </w:pPr>
      <w:r>
        <w:rPr>
          <w:rFonts w:hint="eastAsia"/>
          <w:lang w:val="en-US" w:eastAsia="zh-CN"/>
        </w:rPr>
        <w:t>（二十五）</w:t>
      </w:r>
      <w:r>
        <w:rPr>
          <w:rFonts w:hint="default"/>
          <w:lang w:val="en-US" w:eastAsia="zh-CN"/>
        </w:rPr>
        <w:t>纪律和监督</w:t>
      </w:r>
    </w:p>
    <w:p w14:paraId="05367F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1.</w:t>
      </w:r>
      <w:r>
        <w:rPr>
          <w:rFonts w:hint="default"/>
          <w:lang w:val="en-US" w:eastAsia="zh-CN"/>
        </w:rPr>
        <w:t>采购人不得泄露采购活动中应当保密的情况和资料，不得与供应商串通损害国家利益、社会公共利益或者他人合法权益。</w:t>
      </w:r>
    </w:p>
    <w:p w14:paraId="124BD5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w:t>
      </w:r>
      <w:r>
        <w:rPr>
          <w:rFonts w:hint="default"/>
          <w:lang w:val="en-US" w:eastAsia="zh-CN"/>
        </w:rPr>
        <w:t>供应商不得相互串通或者与采购人串通，不得向采购人或者询价小组行贿谋取成交，不得以他人名义谈判或者以其他方式弄虚作假骗取成交；供应商不得以任何方式干扰、诱导、影响谈判工作。</w:t>
      </w:r>
    </w:p>
    <w:p w14:paraId="6E1C7B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3.</w:t>
      </w:r>
      <w:r>
        <w:rPr>
          <w:rFonts w:hint="default"/>
          <w:lang w:val="en-US" w:eastAsia="zh-CN"/>
        </w:rPr>
        <w:t>采购人不得向投标人索要或者接受其给予的赠品、回扣或者与采购无关的其他商品、服务。</w:t>
      </w:r>
    </w:p>
    <w:p w14:paraId="6B500CDE">
      <w:pPr>
        <w:bidi w:val="0"/>
        <w:rPr>
          <w:rFonts w:hint="default"/>
        </w:rPr>
      </w:pPr>
      <w:bookmarkStart w:id="34" w:name="_Toc393354835"/>
      <w:bookmarkStart w:id="35" w:name="_Toc20623"/>
      <w:bookmarkStart w:id="36" w:name="_Toc475291688"/>
      <w:r>
        <w:rPr>
          <w:rFonts w:hint="default"/>
        </w:rPr>
        <w:t>六、成交结果</w:t>
      </w:r>
      <w:bookmarkEnd w:id="34"/>
      <w:bookmarkEnd w:id="35"/>
      <w:bookmarkEnd w:id="36"/>
    </w:p>
    <w:p w14:paraId="2F6E6A86">
      <w:pPr>
        <w:bidi w:val="0"/>
        <w:rPr>
          <w:rFonts w:hint="default"/>
          <w:lang w:val="en-US" w:eastAsia="zh-CN"/>
        </w:rPr>
      </w:pPr>
      <w:r>
        <w:rPr>
          <w:rFonts w:hint="eastAsia"/>
          <w:lang w:val="en-US" w:eastAsia="zh-CN"/>
        </w:rPr>
        <w:t>（二十六）</w:t>
      </w:r>
      <w:r>
        <w:rPr>
          <w:rFonts w:hint="default"/>
        </w:rPr>
        <w:t>成交供应商的确定</w:t>
      </w:r>
    </w:p>
    <w:p w14:paraId="227CF3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询价小组应当从</w:t>
      </w:r>
      <w:r>
        <w:rPr>
          <w:rFonts w:hint="default"/>
          <w:lang w:val="en-US" w:eastAsia="zh-CN"/>
        </w:rPr>
        <w:t>需求、</w:t>
      </w:r>
      <w:r>
        <w:rPr>
          <w:rFonts w:hint="default"/>
        </w:rPr>
        <w:t>质量和服务均能满足采购文件实质性响应要求的供应商中，按照报价由低到高的顺序提出</w:t>
      </w:r>
      <w:r>
        <w:rPr>
          <w:rFonts w:hint="default"/>
          <w:lang w:val="en-US" w:eastAsia="zh-CN"/>
        </w:rPr>
        <w:t>1-3家</w:t>
      </w:r>
      <w:r>
        <w:rPr>
          <w:rFonts w:hint="default"/>
        </w:rPr>
        <w:t>成交候选人，并编写评审报告。</w:t>
      </w:r>
    </w:p>
    <w:p w14:paraId="13F69A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lang w:val="en-US" w:eastAsia="zh-CN"/>
        </w:rPr>
        <w:t>若采购人认为根据</w:t>
      </w:r>
      <w:r>
        <w:rPr>
          <w:rFonts w:hint="eastAsia"/>
          <w:lang w:val="en-US" w:eastAsia="zh-CN"/>
        </w:rPr>
        <w:t>1</w:t>
      </w:r>
      <w:r>
        <w:rPr>
          <w:rFonts w:hint="default"/>
          <w:lang w:val="en-US" w:eastAsia="zh-CN"/>
        </w:rPr>
        <w:t>确定的成交候选人所投产品满足不了本次采购需求，采购人有权不接受中标产品，可做废标处理。</w:t>
      </w:r>
    </w:p>
    <w:p w14:paraId="5F80A2B1">
      <w:pPr>
        <w:bidi w:val="0"/>
        <w:rPr>
          <w:rFonts w:hint="default"/>
          <w:lang w:val="en-US" w:eastAsia="zh-CN"/>
        </w:rPr>
      </w:pPr>
      <w:r>
        <w:rPr>
          <w:rFonts w:hint="eastAsia"/>
          <w:lang w:val="en-US" w:eastAsia="zh-CN"/>
        </w:rPr>
        <w:t>（二十七）</w:t>
      </w:r>
      <w:r>
        <w:rPr>
          <w:rFonts w:hint="default"/>
          <w:lang w:val="en-US" w:eastAsia="zh-CN"/>
        </w:rPr>
        <w:t>成交通知书</w:t>
      </w:r>
    </w:p>
    <w:p w14:paraId="5F29BD7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eastAsia="zh-CN"/>
        </w:rPr>
      </w:pPr>
      <w:r>
        <w:rPr>
          <w:rFonts w:hint="eastAsia"/>
          <w:lang w:val="en-US" w:eastAsia="zh-CN"/>
        </w:rPr>
        <w:t>1.</w:t>
      </w:r>
      <w:r>
        <w:rPr>
          <w:rFonts w:hint="default"/>
        </w:rPr>
        <w:t>成交供应商确定后，</w:t>
      </w:r>
      <w:r>
        <w:rPr>
          <w:rFonts w:hint="default"/>
          <w:lang w:val="en-US" w:eastAsia="zh-CN"/>
        </w:rPr>
        <w:t>采购人</w:t>
      </w:r>
      <w:r>
        <w:rPr>
          <w:rFonts w:hint="default"/>
        </w:rPr>
        <w:t>向成交供应商发出成交通知书，并公示成交结果</w:t>
      </w:r>
      <w:r>
        <w:rPr>
          <w:rFonts w:hint="default"/>
          <w:lang w:eastAsia="zh-CN"/>
        </w:rPr>
        <w:t>；</w:t>
      </w:r>
    </w:p>
    <w:p w14:paraId="239C35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w:t>
      </w:r>
      <w:r>
        <w:rPr>
          <w:rFonts w:hint="default"/>
          <w:lang w:val="en-US" w:eastAsia="zh-CN"/>
        </w:rPr>
        <w:t>成交结果在大理州第二人民医院官网（</w:t>
      </w:r>
      <w:r>
        <w:rPr>
          <w:rFonts w:hint="default"/>
          <w:lang w:val="en-US" w:eastAsia="zh-CN"/>
        </w:rPr>
        <w:fldChar w:fldCharType="begin"/>
      </w:r>
      <w:r>
        <w:rPr>
          <w:rFonts w:hint="default"/>
          <w:lang w:val="en-US" w:eastAsia="zh-CN"/>
        </w:rPr>
        <w:instrText xml:space="preserve">HYPERLINK "http://www.dlzdermyy.com/"</w:instrText>
      </w:r>
      <w:r>
        <w:rPr>
          <w:rFonts w:hint="default"/>
          <w:lang w:val="en-US" w:eastAsia="zh-CN"/>
        </w:rPr>
        <w:fldChar w:fldCharType="separate"/>
      </w:r>
      <w:r>
        <w:rPr>
          <w:rFonts w:hint="default"/>
          <w:lang w:val="en-US" w:eastAsia="zh-CN"/>
        </w:rPr>
        <w:t>http://www.dlzdermyy.com/</w:t>
      </w:r>
      <w:r>
        <w:rPr>
          <w:rFonts w:hint="default"/>
          <w:lang w:val="en-US" w:eastAsia="zh-CN"/>
        </w:rPr>
        <w:fldChar w:fldCharType="end"/>
      </w:r>
      <w:r>
        <w:rPr>
          <w:rFonts w:hint="default"/>
          <w:lang w:val="en-US" w:eastAsia="zh-CN"/>
        </w:rPr>
        <w:t>）进行公示；</w:t>
      </w:r>
    </w:p>
    <w:p w14:paraId="12768B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3.</w:t>
      </w:r>
      <w:r>
        <w:rPr>
          <w:rFonts w:hint="default"/>
        </w:rPr>
        <w:t>成交通知书是合同的组成部</w:t>
      </w:r>
      <w:r>
        <w:rPr>
          <w:rFonts w:hint="eastAsia"/>
          <w:lang w:eastAsia="zh-CN"/>
        </w:rPr>
        <w:t>份</w:t>
      </w:r>
      <w:r>
        <w:rPr>
          <w:rFonts w:hint="default"/>
        </w:rPr>
        <w:t>。</w:t>
      </w:r>
    </w:p>
    <w:p w14:paraId="048660B0">
      <w:pPr>
        <w:bidi w:val="0"/>
        <w:rPr>
          <w:rFonts w:hint="default"/>
        </w:rPr>
      </w:pPr>
      <w:r>
        <w:rPr>
          <w:rFonts w:hint="eastAsia"/>
          <w:lang w:eastAsia="zh-CN"/>
        </w:rPr>
        <w:t>（二十八）</w:t>
      </w:r>
      <w:r>
        <w:rPr>
          <w:rFonts w:hint="default"/>
        </w:rPr>
        <w:t>签订合同</w:t>
      </w:r>
    </w:p>
    <w:p w14:paraId="26A7E2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采购人与成交供应商应当在成交通知书发出之日起三十日内，按照</w:t>
      </w:r>
      <w:r>
        <w:rPr>
          <w:rFonts w:hint="default"/>
          <w:lang w:val="en-US" w:eastAsia="zh-CN"/>
        </w:rPr>
        <w:t>询价</w:t>
      </w:r>
      <w:r>
        <w:rPr>
          <w:rFonts w:hint="default"/>
        </w:rPr>
        <w:t>采购文件确定的事项签订采购合同。</w:t>
      </w:r>
    </w:p>
    <w:p w14:paraId="7D9E1FE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2.</w:t>
      </w:r>
      <w:r>
        <w:rPr>
          <w:rFonts w:hint="default"/>
        </w:rPr>
        <w:t>成交供应商因不可抗力或者自身原因不能履行采购合同的，</w:t>
      </w:r>
      <w:r>
        <w:rPr>
          <w:rFonts w:hint="default"/>
          <w:lang w:val="en-US" w:eastAsia="zh-CN"/>
        </w:rPr>
        <w:t>项目采购失败</w:t>
      </w:r>
      <w:r>
        <w:rPr>
          <w:rFonts w:hint="default"/>
        </w:rPr>
        <w:t>。</w:t>
      </w:r>
    </w:p>
    <w:p w14:paraId="400AF0C6">
      <w:pPr>
        <w:bidi w:val="0"/>
        <w:rPr>
          <w:rFonts w:hint="default"/>
        </w:rPr>
      </w:pPr>
      <w:bookmarkStart w:id="37" w:name="_Toc6479"/>
      <w:bookmarkStart w:id="38" w:name="_Toc393354836"/>
      <w:bookmarkStart w:id="39" w:name="_Toc475291689"/>
      <w:r>
        <w:rPr>
          <w:rFonts w:hint="default"/>
        </w:rPr>
        <w:t>七、其他事项</w:t>
      </w:r>
      <w:bookmarkEnd w:id="37"/>
      <w:bookmarkEnd w:id="38"/>
      <w:bookmarkEnd w:id="39"/>
    </w:p>
    <w:p w14:paraId="57F0445A">
      <w:pPr>
        <w:bidi w:val="0"/>
        <w:rPr>
          <w:rFonts w:hint="default"/>
        </w:rPr>
      </w:pPr>
      <w:r>
        <w:rPr>
          <w:rFonts w:hint="eastAsia"/>
          <w:lang w:val="en-US" w:eastAsia="zh-CN"/>
        </w:rPr>
        <w:t>（二十九）</w:t>
      </w:r>
      <w:r>
        <w:rPr>
          <w:rFonts w:hint="default"/>
        </w:rPr>
        <w:t>中标服务费</w:t>
      </w:r>
    </w:p>
    <w:p w14:paraId="6E3036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本项目无需向采购人提交中标服务费</w:t>
      </w:r>
      <w:r>
        <w:rPr>
          <w:rFonts w:hint="default"/>
        </w:rPr>
        <w:t>。</w:t>
      </w:r>
    </w:p>
    <w:p w14:paraId="68799E02">
      <w:pPr>
        <w:bidi w:val="0"/>
        <w:rPr>
          <w:rFonts w:hint="default"/>
        </w:rPr>
      </w:pPr>
      <w:r>
        <w:rPr>
          <w:rFonts w:hint="eastAsia"/>
          <w:lang w:val="en-US" w:eastAsia="zh-CN"/>
        </w:rPr>
        <w:t>（三十）</w:t>
      </w:r>
      <w:r>
        <w:rPr>
          <w:rFonts w:hint="default"/>
          <w:lang w:val="en-US" w:eastAsia="zh-CN"/>
        </w:rPr>
        <w:t>询价</w:t>
      </w:r>
      <w:r>
        <w:rPr>
          <w:rFonts w:hint="default"/>
          <w:lang w:eastAsia="zh-CN"/>
        </w:rPr>
        <w:t>采购文件</w:t>
      </w:r>
      <w:r>
        <w:rPr>
          <w:rFonts w:hint="default"/>
        </w:rPr>
        <w:t>编制依据</w:t>
      </w:r>
    </w:p>
    <w:p w14:paraId="1775E1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lang w:val="en-US" w:eastAsia="zh-CN"/>
        </w:rPr>
        <w:t>本项目属于采购人自行组织采购项目，询价</w:t>
      </w:r>
      <w:r>
        <w:rPr>
          <w:rFonts w:hint="default"/>
          <w:lang w:eastAsia="zh-CN"/>
        </w:rPr>
        <w:t>采购文件</w:t>
      </w:r>
      <w:r>
        <w:rPr>
          <w:rFonts w:hint="default"/>
          <w:lang w:val="en-US" w:eastAsia="zh-CN"/>
        </w:rPr>
        <w:t>参照</w:t>
      </w:r>
      <w:r>
        <w:rPr>
          <w:rFonts w:hint="default"/>
        </w:rPr>
        <w:t>《中华人民共和国政府采购法》、《中华人民共和国政府采购法实施条例》、《政府采购非招标采购方式管理办法》（财政部令 第74号）及相关法律法规</w:t>
      </w:r>
      <w:r>
        <w:rPr>
          <w:rFonts w:hint="default"/>
          <w:lang w:val="en-US" w:eastAsia="zh-CN"/>
        </w:rPr>
        <w:t>及结合采购人实际情况</w:t>
      </w:r>
      <w:r>
        <w:rPr>
          <w:rFonts w:hint="default"/>
        </w:rPr>
        <w:t>编制。</w:t>
      </w:r>
    </w:p>
    <w:p w14:paraId="60C6890B">
      <w:pPr>
        <w:bidi w:val="0"/>
        <w:rPr>
          <w:rFonts w:hint="default"/>
          <w:lang w:val="en-US" w:eastAsia="zh-CN"/>
        </w:rPr>
      </w:pPr>
      <w:r>
        <w:rPr>
          <w:rFonts w:hint="eastAsia"/>
          <w:lang w:eastAsia="zh-CN"/>
        </w:rPr>
        <w:t>（三十一）</w:t>
      </w:r>
      <w:r>
        <w:rPr>
          <w:rFonts w:hint="default"/>
          <w:lang w:val="en-US" w:eastAsia="zh-CN"/>
        </w:rPr>
        <w:t>商务要求及售后服务要求</w:t>
      </w:r>
    </w:p>
    <w:p w14:paraId="38BAA0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1.</w:t>
      </w:r>
      <w:r>
        <w:rPr>
          <w:rFonts w:hint="default"/>
        </w:rPr>
        <w:t>详见第五章《</w:t>
      </w:r>
      <w:r>
        <w:rPr>
          <w:rFonts w:hint="default"/>
          <w:lang w:val="en-US" w:eastAsia="zh-CN"/>
        </w:rPr>
        <w:t>采购需求</w:t>
      </w:r>
      <w:r>
        <w:rPr>
          <w:rFonts w:hint="default"/>
        </w:rPr>
        <w:t>》。</w:t>
      </w:r>
    </w:p>
    <w:p w14:paraId="2974022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2.</w:t>
      </w:r>
      <w:r>
        <w:rPr>
          <w:rFonts w:hint="default"/>
          <w:lang w:val="en-US" w:eastAsia="zh-CN"/>
        </w:rPr>
        <w:t>其它内容</w:t>
      </w:r>
    </w:p>
    <w:p w14:paraId="443E66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bCs w:val="0"/>
          <w:color w:val="000000" w:themeColor="text1"/>
          <w:kern w:val="2"/>
          <w:szCs w:val="32"/>
          <w:lang w:val="en-US" w:eastAsia="zh-CN" w:bidi="ar-SA"/>
          <w14:textFill>
            <w14:solidFill>
              <w14:schemeClr w14:val="tx1"/>
            </w14:solidFill>
          </w14:textFill>
        </w:rPr>
      </w:pPr>
      <w:r>
        <w:rPr>
          <w:rFonts w:hint="eastAsia"/>
          <w:lang w:val="en-US" w:eastAsia="zh-CN"/>
        </w:rPr>
        <w:t>（1）</w:t>
      </w:r>
      <w:r>
        <w:rPr>
          <w:rFonts w:hint="default"/>
          <w:lang w:val="en-US" w:eastAsia="zh-CN"/>
        </w:rPr>
        <w:t>需要补充的其它内容：详见</w:t>
      </w:r>
      <w:r>
        <w:rPr>
          <w:rFonts w:hint="eastAsia"/>
          <w:lang w:val="en-US" w:eastAsia="zh-CN"/>
        </w:rPr>
        <w:t>“</w:t>
      </w:r>
      <w:r>
        <w:rPr>
          <w:rFonts w:hint="default"/>
          <w:lang w:val="en-US" w:eastAsia="zh-CN"/>
        </w:rPr>
        <w:t>供应商须知前附表</w:t>
      </w:r>
      <w:r>
        <w:rPr>
          <w:rFonts w:hint="eastAsia"/>
          <w:lang w:val="en-US" w:eastAsia="zh-CN"/>
        </w:rPr>
        <w:t>”</w:t>
      </w:r>
      <w:r>
        <w:rPr>
          <w:rFonts w:hint="default"/>
          <w:lang w:val="en-US" w:eastAsia="zh-CN"/>
        </w:rPr>
        <w:t>。</w:t>
      </w:r>
    </w:p>
    <w:p w14:paraId="1071A704">
      <w:pPr>
        <w:rPr>
          <w:rFonts w:hint="default" w:ascii="Times New Roman" w:hAnsi="Times New Roman" w:eastAsia="方正仿宋_GBK" w:cs="Times New Roman"/>
          <w:bCs w:val="0"/>
          <w:color w:val="000000" w:themeColor="text1"/>
          <w:kern w:val="2"/>
          <w:sz w:val="32"/>
          <w:szCs w:val="32"/>
          <w:lang w:val="en-US" w:eastAsia="zh-CN" w:bidi="ar-SA"/>
          <w14:textFill>
            <w14:solidFill>
              <w14:schemeClr w14:val="tx1"/>
            </w14:solidFill>
          </w14:textFill>
        </w:rPr>
      </w:pPr>
    </w:p>
    <w:p w14:paraId="0B669F95">
      <w:pPr>
        <w:pStyle w:val="3"/>
        <w:numPr>
          <w:ilvl w:val="0"/>
          <w:numId w:val="1"/>
        </w:numPr>
        <w:bidi w:val="0"/>
        <w:rPr>
          <w:rFonts w:hint="default" w:ascii="Times New Roman" w:hAnsi="Times New Roman" w:cs="Times New Roman"/>
          <w:lang w:val="en-US" w:eastAsia="zh-CN"/>
        </w:rPr>
      </w:pPr>
      <w:bookmarkStart w:id="40" w:name="_Toc879"/>
      <w:r>
        <w:rPr>
          <w:rFonts w:hint="default" w:ascii="Times New Roman" w:hAnsi="Times New Roman" w:cs="Times New Roman"/>
          <w:lang w:val="en-US" w:eastAsia="zh-CN"/>
        </w:rPr>
        <w:t>合 同 书 样 式 及 主 要 条 款</w:t>
      </w:r>
      <w:bookmarkEnd w:id="40"/>
    </w:p>
    <w:p w14:paraId="0CA0B373">
      <w:pPr>
        <w:rPr>
          <w:rFonts w:hint="default"/>
          <w:lang w:val="en-US" w:eastAsia="zh-CN"/>
        </w:rPr>
      </w:pPr>
    </w:p>
    <w:tbl>
      <w:tblPr>
        <w:tblStyle w:val="17"/>
        <w:tblpPr w:leftFromText="180" w:rightFromText="180" w:vertAnchor="text" w:horzAnchor="page" w:tblpX="1746" w:tblpY="63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7657"/>
      </w:tblGrid>
      <w:tr w14:paraId="624E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14:paraId="2D9F4DC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序号</w:t>
            </w:r>
          </w:p>
        </w:tc>
        <w:tc>
          <w:tcPr>
            <w:tcW w:w="7657" w:type="dxa"/>
          </w:tcPr>
          <w:p w14:paraId="12044EC6">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内容</w:t>
            </w:r>
          </w:p>
        </w:tc>
      </w:tr>
      <w:tr w14:paraId="7554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552958A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p>
        </w:tc>
        <w:tc>
          <w:tcPr>
            <w:tcW w:w="7657" w:type="dxa"/>
          </w:tcPr>
          <w:p w14:paraId="4844E15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交货期、交货方式及交货地点</w:t>
            </w:r>
          </w:p>
          <w:p w14:paraId="264BC33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交货时间：</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p w14:paraId="64B4AA6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交货地点：</w:t>
            </w:r>
            <w:r>
              <w:rPr>
                <w:rFonts w:hint="default" w:ascii="Times New Roman" w:hAnsi="Times New Roman" w:eastAsia="方正仿宋_GBK" w:cs="Times New Roman"/>
                <w:sz w:val="32"/>
                <w:szCs w:val="32"/>
                <w:lang w:val="en-US" w:eastAsia="zh-CN"/>
              </w:rPr>
              <w:t>大理州第二人民医院指定地点</w:t>
            </w:r>
            <w:r>
              <w:rPr>
                <w:rFonts w:hint="default" w:ascii="Times New Roman" w:hAnsi="Times New Roman" w:eastAsia="方正仿宋_GBK" w:cs="Times New Roman"/>
                <w:sz w:val="32"/>
                <w:szCs w:val="32"/>
              </w:rPr>
              <w:t>。</w:t>
            </w:r>
          </w:p>
          <w:p w14:paraId="6E20D67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交货方式：</w:t>
            </w:r>
            <w:r>
              <w:rPr>
                <w:rFonts w:hint="default" w:ascii="Times New Roman" w:hAnsi="Times New Roman" w:cs="Times New Roman"/>
                <w:sz w:val="32"/>
                <w:szCs w:val="32"/>
                <w:lang w:val="en-US" w:eastAsia="zh-CN"/>
              </w:rPr>
              <w:t>根据合同约定执行</w:t>
            </w:r>
            <w:r>
              <w:rPr>
                <w:rFonts w:hint="default" w:ascii="Times New Roman" w:hAnsi="Times New Roman" w:eastAsia="方正仿宋_GBK" w:cs="Times New Roman"/>
                <w:sz w:val="32"/>
                <w:szCs w:val="32"/>
              </w:rPr>
              <w:t>。</w:t>
            </w:r>
          </w:p>
        </w:tc>
      </w:tr>
      <w:tr w14:paraId="2C9AC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6839C41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p>
        </w:tc>
        <w:tc>
          <w:tcPr>
            <w:tcW w:w="7657" w:type="dxa"/>
          </w:tcPr>
          <w:p w14:paraId="7CECE75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付款方式：</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对公转账付款，采购人收到货品并验收合格入库后，且收到中标方开具的正式发票之日起三个月内付款。</w:t>
            </w:r>
          </w:p>
        </w:tc>
      </w:tr>
      <w:tr w14:paraId="66D8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14:paraId="0BE5827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p>
        </w:tc>
        <w:tc>
          <w:tcPr>
            <w:tcW w:w="7657" w:type="dxa"/>
          </w:tcPr>
          <w:p w14:paraId="22D8DAE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质保期：</w:t>
            </w:r>
            <w:r>
              <w:rPr>
                <w:rFonts w:hint="default" w:ascii="Times New Roman" w:hAnsi="Times New Roman" w:cs="Times New Roman"/>
                <w:sz w:val="32"/>
                <w:szCs w:val="32"/>
                <w:lang w:val="en-US" w:eastAsia="zh-CN"/>
              </w:rPr>
              <w:t>所提供试剂耗材有效期不得少于总有效期的2/3，投标人提供的试剂应是最新生产且检验合格的产品，且如果采购人购买的试剂需要调换且在质保期内的，应无条件免费予以更换。</w:t>
            </w:r>
          </w:p>
        </w:tc>
      </w:tr>
    </w:tbl>
    <w:p w14:paraId="55C8A0B5">
      <w:pPr>
        <w:bidi w:val="0"/>
        <w:rPr>
          <w:rFonts w:hint="default"/>
          <w:lang w:val="en-US" w:eastAsia="zh-CN"/>
        </w:rPr>
      </w:pPr>
      <w:r>
        <w:rPr>
          <w:rFonts w:hint="default"/>
          <w:lang w:val="en-US" w:eastAsia="zh-CN"/>
        </w:rPr>
        <w:t>合同条款前附表</w:t>
      </w:r>
    </w:p>
    <w:p w14:paraId="5AABF698">
      <w:pPr>
        <w:pStyle w:val="2"/>
        <w:rPr>
          <w:rFonts w:hint="default" w:ascii="Times New Roman" w:hAnsi="Times New Roman" w:cs="Times New Roman"/>
          <w:lang w:val="en-US" w:eastAsia="zh-CN"/>
        </w:rPr>
      </w:pPr>
    </w:p>
    <w:p w14:paraId="6C54F831">
      <w:pPr>
        <w:rPr>
          <w:rFonts w:hint="default" w:ascii="Times New Roman" w:hAnsi="Times New Roman" w:cs="Times New Roman"/>
          <w:lang w:val="en-US" w:eastAsia="zh-CN"/>
        </w:rPr>
      </w:pPr>
    </w:p>
    <w:p w14:paraId="54BAA843">
      <w:pPr>
        <w:pStyle w:val="2"/>
        <w:rPr>
          <w:rFonts w:hint="default" w:ascii="Times New Roman" w:hAnsi="Times New Roman" w:cs="Times New Roman"/>
          <w:lang w:val="en-US" w:eastAsia="zh-CN"/>
        </w:rPr>
      </w:pPr>
    </w:p>
    <w:p w14:paraId="23D2F213">
      <w:pPr>
        <w:rPr>
          <w:rFonts w:hint="default" w:ascii="Times New Roman" w:hAnsi="Times New Roman" w:cs="Times New Roman"/>
          <w:lang w:val="en-US" w:eastAsia="zh-CN"/>
        </w:rPr>
      </w:pPr>
    </w:p>
    <w:p w14:paraId="2FBECB7C">
      <w:pPr>
        <w:pStyle w:val="2"/>
        <w:rPr>
          <w:rFonts w:hint="default" w:ascii="Times New Roman" w:hAnsi="Times New Roman" w:cs="Times New Roman"/>
          <w:lang w:val="en-US" w:eastAsia="zh-CN"/>
        </w:rPr>
      </w:pPr>
    </w:p>
    <w:p w14:paraId="053C175C">
      <w:pPr>
        <w:pStyle w:val="2"/>
        <w:rPr>
          <w:rFonts w:hint="default"/>
        </w:rPr>
      </w:pPr>
    </w:p>
    <w:p w14:paraId="5F7BBD14">
      <w:pPr>
        <w:bidi w:val="0"/>
        <w:rPr>
          <w:rFonts w:hint="default" w:ascii="Times New Roman" w:hAnsi="Times New Roman" w:cs="Times New Roman"/>
        </w:rPr>
      </w:pPr>
      <w:bookmarkStart w:id="41" w:name="_Toc24217_WPSOffice_Level2"/>
      <w:bookmarkStart w:id="42" w:name="_Toc11014_WPSOffice_Level2"/>
      <w:bookmarkStart w:id="43" w:name="_Toc18116_WPSOffice_Level2"/>
      <w:bookmarkStart w:id="44" w:name="_Toc13111_WPSOffice_Level2"/>
      <w:bookmarkStart w:id="45" w:name="_Toc389_WPSOffice_Level2"/>
      <w:r>
        <w:rPr>
          <w:rFonts w:hint="default" w:ascii="Times New Roman" w:hAnsi="Times New Roman" w:cs="Times New Roman"/>
        </w:rPr>
        <w:t xml:space="preserve">合同编号：           </w:t>
      </w:r>
    </w:p>
    <w:p w14:paraId="60719905">
      <w:pPr>
        <w:bidi w:val="0"/>
        <w:rPr>
          <w:rFonts w:hint="default" w:ascii="Times New Roman" w:hAnsi="Times New Roman" w:cs="Times New Roman"/>
          <w:lang w:val="en-US" w:eastAsia="zh-CN"/>
        </w:rPr>
      </w:pPr>
      <w:r>
        <w:rPr>
          <w:rFonts w:hint="default" w:ascii="Times New Roman" w:hAnsi="Times New Roman" w:cs="Times New Roman"/>
          <w:lang w:eastAsia="zh-CN"/>
        </w:rPr>
        <w:t>项目编号</w:t>
      </w:r>
      <w:r>
        <w:rPr>
          <w:rFonts w:hint="default" w:ascii="Times New Roman" w:hAnsi="Times New Roman" w:cs="Times New Roman"/>
        </w:rPr>
        <w:t>：</w:t>
      </w:r>
      <w:bookmarkEnd w:id="41"/>
      <w:bookmarkEnd w:id="42"/>
      <w:bookmarkEnd w:id="43"/>
      <w:bookmarkEnd w:id="44"/>
      <w:bookmarkEnd w:id="45"/>
      <w:r>
        <w:rPr>
          <w:rFonts w:hint="eastAsia" w:ascii="Times New Roman" w:hAnsi="Times New Roman" w:cs="Times New Roman"/>
          <w:lang w:val="en-US" w:eastAsia="zh-CN"/>
        </w:rPr>
        <w:t>DLZEYSBK-2025-01</w:t>
      </w:r>
    </w:p>
    <w:p w14:paraId="3F7B80DE">
      <w:pPr>
        <w:bidi w:val="0"/>
        <w:rPr>
          <w:rFonts w:hint="default" w:ascii="Times New Roman" w:hAnsi="Times New Roman" w:cs="Times New Roman"/>
        </w:rPr>
      </w:pPr>
    </w:p>
    <w:p w14:paraId="7CEF1C99">
      <w:pPr>
        <w:bidi w:val="0"/>
        <w:ind w:firstLine="320" w:firstLineChars="100"/>
        <w:rPr>
          <w:rFonts w:hint="default" w:ascii="Times New Roman" w:hAnsi="Times New Roman" w:cs="Times New Roman"/>
        </w:rPr>
      </w:pPr>
      <w:r>
        <w:rPr>
          <w:rFonts w:hint="default" w:ascii="Times New Roman" w:hAnsi="Times New Roman" w:cs="Times New Roman"/>
        </w:rPr>
        <w:t>本合同须加盖甲乙双方骑缝章有效</w:t>
      </w:r>
    </w:p>
    <w:p w14:paraId="1794DE4F">
      <w:pPr>
        <w:bidi w:val="0"/>
        <w:rPr>
          <w:rFonts w:hint="default" w:ascii="Times New Roman" w:hAnsi="Times New Roman" w:cs="Times New Roman"/>
        </w:rPr>
      </w:pPr>
    </w:p>
    <w:p w14:paraId="1AA326AD">
      <w:pPr>
        <w:pStyle w:val="2"/>
        <w:rPr>
          <w:rFonts w:hint="default" w:ascii="Times New Roman" w:hAnsi="Times New Roman" w:cs="Times New Roman"/>
        </w:rPr>
      </w:pPr>
    </w:p>
    <w:p w14:paraId="0AA7E718">
      <w:pPr>
        <w:rPr>
          <w:rFonts w:hint="default"/>
        </w:rPr>
      </w:pPr>
    </w:p>
    <w:p w14:paraId="4FEFCFB2">
      <w:pPr>
        <w:bidi w:val="0"/>
        <w:jc w:val="center"/>
        <w:rPr>
          <w:rFonts w:hint="eastAsia"/>
          <w:b/>
          <w:bCs/>
          <w:sz w:val="48"/>
          <w:szCs w:val="40"/>
          <w:lang w:val="en-US" w:eastAsia="zh-CN"/>
        </w:rPr>
      </w:pPr>
      <w:bookmarkStart w:id="46" w:name="_Toc12052_WPSOffice_Level2"/>
      <w:bookmarkStart w:id="47" w:name="_Toc13787_WPSOffice_Level2"/>
      <w:bookmarkStart w:id="48" w:name="_Toc30638_WPSOffice_Level2"/>
      <w:bookmarkStart w:id="49" w:name="_Toc11568_WPSOffice_Level2"/>
      <w:bookmarkStart w:id="50" w:name="_Toc16706_WPSOffice_Level2"/>
      <w:bookmarkStart w:id="51" w:name="_Toc14254_WPSOffice_Level2"/>
      <w:bookmarkStart w:id="52" w:name="_Toc23317_WPSOffice_Level2"/>
      <w:bookmarkStart w:id="53" w:name="_Toc4755_WPSOffice_Level2"/>
      <w:bookmarkStart w:id="54" w:name="_Toc21783_WPSOffice_Level2"/>
      <w:bookmarkStart w:id="55" w:name="_Toc26300_WPSOffice_Level2"/>
      <w:bookmarkStart w:id="56" w:name="_Toc2267_WPSOffice_Level2"/>
      <w:bookmarkStart w:id="57" w:name="_Toc8627_WPSOffice_Level2"/>
      <w:r>
        <w:rPr>
          <w:rFonts w:hint="eastAsia"/>
          <w:b/>
          <w:bCs/>
          <w:sz w:val="48"/>
          <w:szCs w:val="40"/>
          <w:lang w:val="en-US" w:eastAsia="zh-CN"/>
        </w:rPr>
        <w:t>自行采购</w:t>
      </w:r>
      <w:bookmarkEnd w:id="46"/>
      <w:bookmarkEnd w:id="47"/>
      <w:bookmarkEnd w:id="48"/>
      <w:bookmarkEnd w:id="49"/>
      <w:bookmarkEnd w:id="50"/>
      <w:bookmarkEnd w:id="51"/>
      <w:bookmarkEnd w:id="52"/>
      <w:bookmarkEnd w:id="53"/>
      <w:bookmarkEnd w:id="54"/>
      <w:bookmarkEnd w:id="55"/>
      <w:bookmarkEnd w:id="56"/>
      <w:bookmarkEnd w:id="57"/>
    </w:p>
    <w:p w14:paraId="18C65213">
      <w:pPr>
        <w:bidi w:val="0"/>
        <w:jc w:val="center"/>
        <w:rPr>
          <w:rFonts w:hint="eastAsia"/>
          <w:b/>
          <w:bCs/>
          <w:sz w:val="48"/>
          <w:szCs w:val="40"/>
          <w:lang w:val="en-US" w:eastAsia="zh-CN"/>
        </w:rPr>
      </w:pPr>
      <w:bookmarkStart w:id="58" w:name="_Toc4095_WPSOffice_Level2"/>
      <w:bookmarkStart w:id="59" w:name="_Toc13139_WPSOffice_Level2"/>
      <w:bookmarkStart w:id="60" w:name="_Toc20579_WPSOffice_Level2"/>
      <w:bookmarkStart w:id="61" w:name="_Toc27313_WPSOffice_Level2"/>
      <w:bookmarkStart w:id="62" w:name="_Toc27543_WPSOffice_Level2"/>
      <w:bookmarkStart w:id="63" w:name="_Toc13089_WPSOffice_Level2"/>
      <w:bookmarkStart w:id="64" w:name="_Toc1751_WPSOffice_Level2"/>
      <w:bookmarkStart w:id="65" w:name="_Toc18280_WPSOffice_Level2"/>
      <w:bookmarkStart w:id="66" w:name="_Toc11448_WPSOffice_Level2"/>
      <w:bookmarkStart w:id="67" w:name="_Toc31025_WPSOffice_Level2"/>
      <w:bookmarkStart w:id="68" w:name="_Toc25306_WPSOffice_Level2"/>
      <w:bookmarkStart w:id="69" w:name="_Toc8606_WPSOffice_Level2"/>
      <w:r>
        <w:rPr>
          <w:rFonts w:hint="eastAsia"/>
          <w:b/>
          <w:bCs/>
          <w:sz w:val="48"/>
          <w:szCs w:val="40"/>
          <w:lang w:val="en-US" w:eastAsia="zh-CN"/>
        </w:rPr>
        <w:t>（货物类）</w:t>
      </w:r>
      <w:bookmarkEnd w:id="58"/>
      <w:bookmarkEnd w:id="59"/>
      <w:bookmarkEnd w:id="60"/>
      <w:bookmarkEnd w:id="61"/>
      <w:bookmarkEnd w:id="62"/>
      <w:bookmarkEnd w:id="63"/>
      <w:bookmarkEnd w:id="64"/>
      <w:bookmarkEnd w:id="65"/>
      <w:bookmarkEnd w:id="66"/>
      <w:bookmarkEnd w:id="67"/>
      <w:bookmarkEnd w:id="68"/>
      <w:bookmarkEnd w:id="69"/>
    </w:p>
    <w:p w14:paraId="71C6E068">
      <w:pPr>
        <w:bidi w:val="0"/>
        <w:jc w:val="center"/>
        <w:rPr>
          <w:rFonts w:hint="eastAsia"/>
          <w:b/>
          <w:bCs/>
          <w:sz w:val="48"/>
          <w:szCs w:val="40"/>
        </w:rPr>
      </w:pPr>
    </w:p>
    <w:p w14:paraId="36A93FE6">
      <w:pPr>
        <w:bidi w:val="0"/>
        <w:jc w:val="center"/>
        <w:rPr>
          <w:rFonts w:hint="eastAsia"/>
          <w:b/>
          <w:bCs/>
          <w:sz w:val="48"/>
          <w:szCs w:val="40"/>
          <w:lang w:val="en-US" w:eastAsia="zh-CN"/>
        </w:rPr>
      </w:pPr>
      <w:bookmarkStart w:id="70" w:name="_Toc16232_WPSOffice_Level2"/>
      <w:bookmarkStart w:id="71" w:name="_Toc31927_WPSOffice_Level2"/>
      <w:bookmarkStart w:id="72" w:name="_Toc4532_WPSOffice_Level2"/>
      <w:bookmarkStart w:id="73" w:name="_Toc10219_WPSOffice_Level2"/>
      <w:bookmarkStart w:id="74" w:name="_Toc27097_WPSOffice_Level2"/>
      <w:bookmarkStart w:id="75" w:name="_Toc14122_WPSOffice_Level2"/>
      <w:bookmarkStart w:id="76" w:name="_Toc232_WPSOffice_Level2"/>
      <w:bookmarkStart w:id="77" w:name="_Toc11406_WPSOffice_Level2"/>
      <w:bookmarkStart w:id="78" w:name="_Toc31734_WPSOffice_Level2"/>
      <w:bookmarkStart w:id="79" w:name="_Toc25510_WPSOffice_Level2"/>
      <w:bookmarkStart w:id="80" w:name="_Toc24726_WPSOffice_Level2"/>
      <w:bookmarkStart w:id="81" w:name="_Toc9887_WPSOffice_Level2"/>
      <w:r>
        <w:rPr>
          <w:rFonts w:hint="eastAsia"/>
          <w:b/>
          <w:bCs/>
          <w:sz w:val="48"/>
          <w:szCs w:val="40"/>
          <w:lang w:val="en-US" w:eastAsia="zh-CN"/>
        </w:rPr>
        <w:t>合</w:t>
      </w:r>
      <w:bookmarkEnd w:id="70"/>
      <w:bookmarkEnd w:id="71"/>
      <w:bookmarkEnd w:id="72"/>
      <w:bookmarkEnd w:id="73"/>
      <w:bookmarkEnd w:id="74"/>
      <w:bookmarkEnd w:id="75"/>
      <w:bookmarkEnd w:id="76"/>
      <w:bookmarkEnd w:id="77"/>
      <w:bookmarkEnd w:id="78"/>
      <w:bookmarkEnd w:id="79"/>
      <w:bookmarkEnd w:id="80"/>
      <w:bookmarkEnd w:id="81"/>
    </w:p>
    <w:p w14:paraId="46B01CCE">
      <w:pPr>
        <w:bidi w:val="0"/>
        <w:jc w:val="center"/>
        <w:rPr>
          <w:rFonts w:hint="eastAsia"/>
          <w:b/>
          <w:bCs/>
          <w:sz w:val="48"/>
          <w:szCs w:val="40"/>
          <w:lang w:val="en-US" w:eastAsia="zh-CN"/>
        </w:rPr>
      </w:pPr>
    </w:p>
    <w:p w14:paraId="708BF4BF">
      <w:pPr>
        <w:bidi w:val="0"/>
        <w:jc w:val="center"/>
        <w:rPr>
          <w:rFonts w:hint="eastAsia"/>
          <w:b/>
          <w:bCs/>
          <w:sz w:val="48"/>
          <w:szCs w:val="40"/>
          <w:lang w:val="en-US" w:eastAsia="zh-CN"/>
        </w:rPr>
      </w:pPr>
      <w:bookmarkStart w:id="82" w:name="_Toc6870_WPSOffice_Level2"/>
      <w:bookmarkStart w:id="83" w:name="_Toc20164_WPSOffice_Level2"/>
      <w:bookmarkStart w:id="84" w:name="_Toc16278_WPSOffice_Level2"/>
      <w:bookmarkStart w:id="85" w:name="_Toc24169_WPSOffice_Level2"/>
      <w:bookmarkStart w:id="86" w:name="_Toc25929_WPSOffice_Level2"/>
      <w:bookmarkStart w:id="87" w:name="_Toc28100_WPSOffice_Level2"/>
      <w:bookmarkStart w:id="88" w:name="_Toc2169_WPSOffice_Level2"/>
      <w:bookmarkStart w:id="89" w:name="_Toc21602_WPSOffice_Level2"/>
      <w:bookmarkStart w:id="90" w:name="_Toc20618_WPSOffice_Level2"/>
      <w:bookmarkStart w:id="91" w:name="_Toc20891_WPSOffice_Level2"/>
      <w:bookmarkStart w:id="92" w:name="_Toc21720_WPSOffice_Level2"/>
      <w:bookmarkStart w:id="93" w:name="_Toc10209_WPSOffice_Level2"/>
      <w:r>
        <w:rPr>
          <w:rFonts w:hint="eastAsia"/>
          <w:b/>
          <w:bCs/>
          <w:sz w:val="48"/>
          <w:szCs w:val="40"/>
          <w:lang w:val="en-US" w:eastAsia="zh-CN"/>
        </w:rPr>
        <w:t>同</w:t>
      </w:r>
      <w:bookmarkEnd w:id="82"/>
      <w:bookmarkEnd w:id="83"/>
      <w:bookmarkEnd w:id="84"/>
      <w:bookmarkEnd w:id="85"/>
      <w:bookmarkEnd w:id="86"/>
      <w:bookmarkEnd w:id="87"/>
      <w:bookmarkEnd w:id="88"/>
      <w:bookmarkEnd w:id="89"/>
      <w:bookmarkEnd w:id="90"/>
      <w:bookmarkEnd w:id="91"/>
      <w:bookmarkEnd w:id="92"/>
      <w:bookmarkEnd w:id="93"/>
    </w:p>
    <w:p w14:paraId="29F2D7D0">
      <w:pPr>
        <w:bidi w:val="0"/>
        <w:jc w:val="center"/>
        <w:rPr>
          <w:rFonts w:hint="eastAsia"/>
          <w:b/>
          <w:bCs/>
          <w:sz w:val="48"/>
          <w:szCs w:val="40"/>
          <w:lang w:val="en-US" w:eastAsia="zh-CN"/>
        </w:rPr>
      </w:pPr>
    </w:p>
    <w:p w14:paraId="1E72ED19">
      <w:pPr>
        <w:bidi w:val="0"/>
        <w:jc w:val="center"/>
        <w:rPr>
          <w:rFonts w:hint="eastAsia"/>
          <w:b/>
          <w:bCs/>
          <w:sz w:val="48"/>
          <w:szCs w:val="40"/>
          <w:lang w:val="en-US" w:eastAsia="zh-CN"/>
        </w:rPr>
      </w:pPr>
      <w:bookmarkStart w:id="94" w:name="_Toc27279_WPSOffice_Level2"/>
      <w:bookmarkStart w:id="95" w:name="_Toc29225_WPSOffice_Level2"/>
      <w:bookmarkStart w:id="96" w:name="_Toc24084_WPSOffice_Level2"/>
      <w:bookmarkStart w:id="97" w:name="_Toc1813_WPSOffice_Level2"/>
      <w:bookmarkStart w:id="98" w:name="_Toc10541_WPSOffice_Level2"/>
      <w:bookmarkStart w:id="99" w:name="_Toc12553_WPSOffice_Level2"/>
      <w:bookmarkStart w:id="100" w:name="_Toc11444_WPSOffice_Level2"/>
      <w:bookmarkStart w:id="101" w:name="_Toc4566_WPSOffice_Level2"/>
      <w:bookmarkStart w:id="102" w:name="_Toc21534_WPSOffice_Level2"/>
      <w:bookmarkStart w:id="103" w:name="_Toc24008_WPSOffice_Level2"/>
      <w:bookmarkStart w:id="104" w:name="_Toc13809_WPSOffice_Level2"/>
      <w:r>
        <w:rPr>
          <w:rFonts w:hint="eastAsia"/>
          <w:b/>
          <w:bCs/>
          <w:sz w:val="48"/>
          <w:szCs w:val="40"/>
          <w:lang w:val="en-US" w:eastAsia="zh-CN"/>
        </w:rPr>
        <w:t>书</w:t>
      </w:r>
      <w:bookmarkEnd w:id="94"/>
      <w:bookmarkEnd w:id="95"/>
      <w:bookmarkEnd w:id="96"/>
      <w:bookmarkEnd w:id="97"/>
      <w:bookmarkEnd w:id="98"/>
      <w:bookmarkEnd w:id="99"/>
      <w:bookmarkEnd w:id="100"/>
      <w:bookmarkEnd w:id="101"/>
      <w:bookmarkEnd w:id="102"/>
      <w:bookmarkEnd w:id="103"/>
      <w:bookmarkEnd w:id="104"/>
    </w:p>
    <w:p w14:paraId="3BD19842">
      <w:pPr>
        <w:bidi w:val="0"/>
        <w:rPr>
          <w:rFonts w:hint="default" w:ascii="Times New Roman" w:hAnsi="Times New Roman" w:cs="Times New Roman"/>
        </w:rPr>
      </w:pPr>
    </w:p>
    <w:p w14:paraId="0ED0A6F4">
      <w:pPr>
        <w:bidi w:val="0"/>
        <w:rPr>
          <w:rFonts w:hint="default" w:ascii="Times New Roman" w:hAnsi="Times New Roman" w:cs="Times New Roman"/>
        </w:rPr>
      </w:pPr>
    </w:p>
    <w:p w14:paraId="04E034C1">
      <w:pPr>
        <w:bidi w:val="0"/>
        <w:rPr>
          <w:rFonts w:hint="default" w:ascii="Times New Roman" w:hAnsi="Times New Roman" w:cs="Times New Roman"/>
        </w:rPr>
      </w:pPr>
    </w:p>
    <w:p w14:paraId="6D31B6D5">
      <w:pPr>
        <w:bidi w:val="0"/>
        <w:rPr>
          <w:rFonts w:hint="default" w:ascii="Times New Roman" w:hAnsi="Times New Roman" w:cs="Times New Roman"/>
          <w:lang w:val="en-US" w:eastAsia="zh-CN"/>
        </w:rPr>
      </w:pPr>
      <w:r>
        <w:rPr>
          <w:rFonts w:hint="default" w:ascii="Times New Roman" w:hAnsi="Times New Roman" w:cs="Times New Roman"/>
        </w:rPr>
        <w:t>签订地点：</w:t>
      </w:r>
      <w:r>
        <w:rPr>
          <w:rFonts w:hint="default" w:ascii="Times New Roman" w:hAnsi="Times New Roman" w:cs="Times New Roman"/>
          <w:lang w:val="en-US" w:eastAsia="zh-CN"/>
        </w:rPr>
        <w:t>大理州第二人民医院</w:t>
      </w:r>
    </w:p>
    <w:p w14:paraId="20E75AC9">
      <w:pPr>
        <w:bidi w:val="0"/>
        <w:rPr>
          <w:rFonts w:hint="default" w:ascii="Times New Roman" w:hAnsi="Times New Roman" w:cs="Times New Roman"/>
        </w:rPr>
      </w:pPr>
    </w:p>
    <w:p w14:paraId="0911DC41">
      <w:pPr>
        <w:bidi w:val="0"/>
        <w:rPr>
          <w:rFonts w:hint="default" w:ascii="Times New Roman" w:hAnsi="Times New Roman" w:cs="Times New Roman"/>
        </w:rPr>
      </w:pPr>
      <w:r>
        <w:rPr>
          <w:rFonts w:hint="default" w:ascii="Times New Roman" w:hAnsi="Times New Roman" w:cs="Times New Roman"/>
          <w:lang w:val="en-US" w:eastAsia="zh-CN"/>
        </w:rPr>
        <w:t>签订日期：    年   月    日</w:t>
      </w:r>
    </w:p>
    <w:p w14:paraId="569F4F24">
      <w:pPr>
        <w:bidi w:val="0"/>
        <w:rPr>
          <w:rFonts w:hint="default" w:ascii="Times New Roman" w:hAnsi="Times New Roman" w:cs="Times New Roman"/>
          <w:lang w:val="en-US" w:eastAsia="zh-CN"/>
        </w:rPr>
      </w:pPr>
    </w:p>
    <w:p w14:paraId="165C7A92">
      <w:pPr>
        <w:bidi w:val="0"/>
        <w:jc w:val="center"/>
        <w:rPr>
          <w:rFonts w:hint="default"/>
        </w:rPr>
      </w:pPr>
      <w:bookmarkStart w:id="105" w:name="_Toc11111_WPSOffice_Level2"/>
      <w:bookmarkStart w:id="106" w:name="_Toc26794_WPSOffice_Level2"/>
      <w:bookmarkStart w:id="107" w:name="_Toc15017_WPSOffice_Level2"/>
      <w:r>
        <w:rPr>
          <w:rFonts w:hint="default"/>
          <w:lang w:val="en-US" w:eastAsia="zh-CN"/>
        </w:rPr>
        <w:t>大理州第二人民医院</w:t>
      </w:r>
      <w:r>
        <w:rPr>
          <w:rFonts w:hint="default"/>
        </w:rPr>
        <w:t xml:space="preserve">  制</w:t>
      </w:r>
      <w:bookmarkEnd w:id="105"/>
      <w:bookmarkEnd w:id="106"/>
      <w:bookmarkEnd w:id="107"/>
    </w:p>
    <w:p w14:paraId="0825E539">
      <w:pPr>
        <w:bidi w:val="0"/>
        <w:rPr>
          <w:rFonts w:hint="default" w:ascii="Times New Roman" w:hAnsi="Times New Roman" w:cs="Times New Roman"/>
        </w:rPr>
      </w:pPr>
    </w:p>
    <w:p w14:paraId="1B58FC16">
      <w:pPr>
        <w:pStyle w:val="2"/>
        <w:rPr>
          <w:rFonts w:hint="default" w:ascii="Times New Roman" w:hAnsi="Times New Roman" w:cs="Times New Roman"/>
        </w:rPr>
      </w:pPr>
    </w:p>
    <w:p w14:paraId="55DCB703">
      <w:pPr>
        <w:bidi w:val="0"/>
        <w:rPr>
          <w:rFonts w:hint="default" w:ascii="Times New Roman" w:hAnsi="Times New Roman" w:eastAsia="方正仿宋_GBK" w:cs="Times New Roman"/>
          <w:sz w:val="32"/>
          <w:szCs w:val="32"/>
        </w:rPr>
      </w:pPr>
    </w:p>
    <w:p w14:paraId="24B14306">
      <w:pPr>
        <w:bidi w:val="0"/>
        <w:rPr>
          <w:rFonts w:hint="default" w:ascii="Times New Roman" w:hAnsi="Times New Roman" w:eastAsia="方正仿宋_GBK" w:cs="Times New Roman"/>
          <w:sz w:val="32"/>
          <w:szCs w:val="32"/>
        </w:rPr>
      </w:pPr>
    </w:p>
    <w:p w14:paraId="7D1BBCF0">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甲方（</w:t>
      </w:r>
      <w:r>
        <w:rPr>
          <w:rFonts w:hint="default" w:ascii="Times New Roman" w:hAnsi="Times New Roman" w:eastAsia="方正仿宋_GBK" w:cs="Times New Roman"/>
          <w:sz w:val="32"/>
          <w:szCs w:val="32"/>
          <w:lang w:val="en-US" w:eastAsia="zh-CN"/>
        </w:rPr>
        <w:t>采购人盖章</w:t>
      </w:r>
      <w:r>
        <w:rPr>
          <w:rFonts w:hint="default" w:ascii="Times New Roman" w:hAnsi="Times New Roman" w:eastAsia="方正仿宋_GBK" w:cs="Times New Roman"/>
          <w:sz w:val="32"/>
          <w:szCs w:val="32"/>
        </w:rPr>
        <w:t>）名 称：</w:t>
      </w:r>
      <w:r>
        <w:rPr>
          <w:rFonts w:hint="default" w:ascii="Times New Roman" w:hAnsi="Times New Roman" w:eastAsia="方正仿宋_GBK" w:cs="Times New Roman"/>
          <w:sz w:val="32"/>
          <w:szCs w:val="32"/>
          <w:lang w:val="en-US" w:eastAsia="zh-CN"/>
        </w:rPr>
        <w:t>大理白族自治州第二人民医院</w:t>
      </w:r>
    </w:p>
    <w:p w14:paraId="766339D4">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地 址： </w:t>
      </w:r>
      <w:r>
        <w:rPr>
          <w:rFonts w:hint="default" w:ascii="Times New Roman" w:hAnsi="Times New Roman" w:eastAsia="方正仿宋_GBK" w:cs="Times New Roman"/>
          <w:sz w:val="32"/>
          <w:szCs w:val="32"/>
          <w:lang w:val="en-US" w:eastAsia="zh-CN"/>
        </w:rPr>
        <w:t>大理市满江街道红山路与太和路交汇处</w:t>
      </w:r>
    </w:p>
    <w:p w14:paraId="5EB7E172">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 编：</w:t>
      </w:r>
      <w:r>
        <w:rPr>
          <w:rFonts w:hint="default" w:ascii="Times New Roman" w:hAnsi="Times New Roman" w:eastAsia="方正仿宋_GBK" w:cs="Times New Roman"/>
          <w:sz w:val="32"/>
          <w:szCs w:val="32"/>
          <w:lang w:val="en-US" w:eastAsia="zh-CN"/>
        </w:rPr>
        <w:t>671005</w:t>
      </w:r>
      <w:r>
        <w:rPr>
          <w:rFonts w:hint="default" w:ascii="Times New Roman" w:hAnsi="Times New Roman" w:eastAsia="方正仿宋_GBK" w:cs="Times New Roman"/>
          <w:sz w:val="32"/>
          <w:szCs w:val="32"/>
        </w:rPr>
        <w:t xml:space="preserve"> </w:t>
      </w:r>
    </w:p>
    <w:p w14:paraId="5C378FAD">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14:paraId="1BA21D58">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项目（技术）负责人： </w:t>
      </w:r>
    </w:p>
    <w:p w14:paraId="26C0E2C7">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经办人：</w:t>
      </w:r>
    </w:p>
    <w:p w14:paraId="50AB58AC">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电话：</w:t>
      </w:r>
    </w:p>
    <w:p w14:paraId="17DC8334">
      <w:pPr>
        <w:bidi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w:t>
      </w:r>
      <w:r>
        <w:rPr>
          <w:rFonts w:hint="default" w:ascii="Times New Roman" w:hAnsi="Times New Roman" w:cs="Times New Roman"/>
          <w:sz w:val="32"/>
          <w:szCs w:val="32"/>
          <w:lang w:val="en-US" w:eastAsia="zh-CN"/>
        </w:rPr>
        <w:t>税</w:t>
      </w:r>
      <w:r>
        <w:rPr>
          <w:rFonts w:hint="default" w:ascii="Times New Roman" w:hAnsi="Times New Roman" w:eastAsia="方正仿宋_GBK" w:cs="Times New Roman"/>
          <w:sz w:val="32"/>
          <w:szCs w:val="32"/>
          <w:lang w:val="en-US" w:eastAsia="zh-CN"/>
        </w:rPr>
        <w:t>人识别号：</w:t>
      </w:r>
      <w:r>
        <w:rPr>
          <w:rFonts w:hint="default" w:ascii="Times New Roman" w:hAnsi="Times New Roman" w:eastAsia="方正仿宋_GBK" w:cs="Times New Roman"/>
          <w:sz w:val="32"/>
          <w:szCs w:val="32"/>
        </w:rPr>
        <w:t xml:space="preserve">12532900432545899G </w:t>
      </w:r>
    </w:p>
    <w:p w14:paraId="31BB1BE4">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开户银行：</w:t>
      </w:r>
      <w:r>
        <w:rPr>
          <w:rFonts w:hint="default" w:ascii="Times New Roman" w:hAnsi="Times New Roman" w:eastAsia="方正仿宋_GBK" w:cs="Times New Roman"/>
          <w:sz w:val="32"/>
          <w:szCs w:val="32"/>
          <w:lang w:val="en-US" w:eastAsia="zh-CN"/>
        </w:rPr>
        <w:t xml:space="preserve">交通银行大理分行  </w:t>
      </w:r>
    </w:p>
    <w:p w14:paraId="6D06F59B">
      <w:pPr>
        <w:bidi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539539350018010028866</w:t>
      </w:r>
    </w:p>
    <w:p w14:paraId="15A4FB0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lang w:val="en-US" w:eastAsia="zh-CN"/>
        </w:rPr>
      </w:pPr>
    </w:p>
    <w:p w14:paraId="224D69D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14:paraId="79FFF36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14:paraId="03DCB2FC">
      <w:pPr>
        <w:pStyle w:val="2"/>
        <w:rPr>
          <w:rFonts w:hint="default" w:ascii="Times New Roman" w:hAnsi="Times New Roman" w:eastAsia="方正仿宋_GBK" w:cs="Times New Roman"/>
          <w:sz w:val="32"/>
          <w:szCs w:val="32"/>
        </w:rPr>
      </w:pPr>
    </w:p>
    <w:p w14:paraId="2EBC0042">
      <w:pPr>
        <w:rPr>
          <w:rFonts w:hint="default"/>
        </w:rPr>
      </w:pPr>
    </w:p>
    <w:p w14:paraId="32856B2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p>
    <w:p w14:paraId="2799BDD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乙方（供应商单位章）名 称：</w:t>
      </w:r>
    </w:p>
    <w:p w14:paraId="34F0FCA6">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 址： </w:t>
      </w:r>
    </w:p>
    <w:p w14:paraId="08D00271">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 编： </w:t>
      </w:r>
    </w:p>
    <w:p w14:paraId="7502B67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法定代表人或委托代理人： </w:t>
      </w:r>
    </w:p>
    <w:p w14:paraId="1E971D4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p>
    <w:p w14:paraId="138A75B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联系</w:t>
      </w:r>
      <w:r>
        <w:rPr>
          <w:rFonts w:hint="default" w:ascii="Times New Roman" w:hAnsi="Times New Roman" w:eastAsia="方正仿宋_GBK" w:cs="Times New Roman"/>
          <w:sz w:val="32"/>
          <w:szCs w:val="32"/>
        </w:rPr>
        <w:t xml:space="preserve">电话： </w:t>
      </w:r>
    </w:p>
    <w:p w14:paraId="60C19FE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纳</w:t>
      </w:r>
      <w:r>
        <w:rPr>
          <w:rFonts w:hint="default" w:ascii="Times New Roman" w:hAnsi="Times New Roman" w:cs="Times New Roman"/>
          <w:sz w:val="32"/>
          <w:szCs w:val="32"/>
          <w:lang w:val="en-US" w:eastAsia="zh-CN"/>
        </w:rPr>
        <w:t>税</w:t>
      </w:r>
      <w:r>
        <w:rPr>
          <w:rFonts w:hint="default" w:ascii="Times New Roman" w:hAnsi="Times New Roman" w:eastAsia="方正仿宋_GBK" w:cs="Times New Roman"/>
          <w:sz w:val="32"/>
          <w:szCs w:val="32"/>
          <w:lang w:val="en-US" w:eastAsia="zh-CN"/>
        </w:rPr>
        <w:t>人识别号：</w:t>
      </w:r>
    </w:p>
    <w:p w14:paraId="60C0106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开户银行</w:t>
      </w:r>
    </w:p>
    <w:p w14:paraId="454A7D9A">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账号</w:t>
      </w:r>
      <w:r>
        <w:rPr>
          <w:rFonts w:hint="default" w:ascii="Times New Roman" w:hAnsi="Times New Roman" w:eastAsia="方正仿宋_GBK" w:cs="Times New Roman"/>
          <w:sz w:val="32"/>
          <w:szCs w:val="32"/>
        </w:rPr>
        <w:t>：</w:t>
      </w:r>
    </w:p>
    <w:p w14:paraId="77512964">
      <w:pPr>
        <w:pStyle w:val="2"/>
        <w:keepNext w:val="0"/>
        <w:keepLines w:val="0"/>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sz w:val="32"/>
          <w:szCs w:val="32"/>
        </w:rPr>
      </w:pPr>
    </w:p>
    <w:p w14:paraId="0D3F85C8">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b w:val="0"/>
          <w:color w:val="auto"/>
          <w:sz w:val="28"/>
          <w:szCs w:val="28"/>
          <w:lang w:val="en-US" w:eastAsia="zh-CN" w:bidi="ar-SA"/>
        </w:rPr>
      </w:pPr>
    </w:p>
    <w:p w14:paraId="2F0EDD45">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方正仿宋_GBK" w:hAnsi="方正仿宋_GBK" w:eastAsia="方正仿宋_GBK" w:cs="方正仿宋_GBK"/>
          <w:b w:val="0"/>
          <w:color w:val="auto"/>
          <w:sz w:val="28"/>
          <w:szCs w:val="28"/>
          <w:lang w:val="en-US" w:eastAsia="zh-CN" w:bidi="ar-SA"/>
        </w:rPr>
      </w:pPr>
      <w:r>
        <w:rPr>
          <w:rFonts w:hint="eastAsia" w:ascii="方正仿宋_GBK" w:hAnsi="方正仿宋_GBK" w:eastAsia="方正仿宋_GBK" w:cs="方正仿宋_GBK"/>
          <w:b w:val="0"/>
          <w:color w:val="auto"/>
          <w:sz w:val="28"/>
          <w:szCs w:val="28"/>
          <w:lang w:val="en-US" w:eastAsia="zh-CN" w:bidi="ar-SA"/>
        </w:rPr>
        <w:t>根据《中华人民共和国民法典》及其他有关法律、法规规定，甲、乙双方本着平等、自愿、公平、互惠互利和诚实守信的原则，就甲方检验试剂耗材采购的有关事宜协商一致签署本合同，以便共同遵守。</w:t>
      </w:r>
    </w:p>
    <w:p w14:paraId="5B4F5CB1">
      <w:pPr>
        <w:pStyle w:val="32"/>
        <w:keepNext w:val="0"/>
        <w:keepLines w:val="0"/>
        <w:pageBreakBefore w:val="0"/>
        <w:widowControl/>
        <w:kinsoku/>
        <w:wordWrap/>
        <w:overflowPunct/>
        <w:topLinePunct w:val="0"/>
        <w:autoSpaceDE/>
        <w:autoSpaceDN/>
        <w:bidi w:val="0"/>
        <w:adjustRightInd/>
        <w:snapToGrid/>
        <w:spacing w:line="480" w:lineRule="exact"/>
        <w:ind w:left="0" w:leftChars="0"/>
        <w:textAlignment w:val="auto"/>
        <w:rPr>
          <w:rFonts w:hint="eastAsia" w:ascii="方正仿宋_GBK" w:hAnsi="方正仿宋_GBK" w:eastAsia="方正仿宋_GBK" w:cs="方正仿宋_GBK"/>
          <w:b w:val="0"/>
          <w:color w:val="auto"/>
          <w:sz w:val="28"/>
          <w:szCs w:val="28"/>
          <w:lang w:val="en-US" w:eastAsia="zh-CN" w:bidi="ar-SA"/>
        </w:rPr>
      </w:pPr>
      <w:r>
        <w:rPr>
          <w:rFonts w:hint="eastAsia" w:ascii="方正仿宋_GBK" w:hAnsi="方正仿宋_GBK" w:eastAsia="方正仿宋_GBK" w:cs="方正仿宋_GBK"/>
          <w:b w:val="0"/>
          <w:color w:val="auto"/>
          <w:sz w:val="28"/>
          <w:szCs w:val="28"/>
          <w:lang w:val="en-US" w:eastAsia="zh-CN" w:bidi="ar-SA"/>
        </w:rPr>
        <w:t>一、试剂耗材品种及其价格</w:t>
      </w:r>
    </w:p>
    <w:p w14:paraId="2C68154E">
      <w:pPr>
        <w:pStyle w:val="32"/>
        <w:keepNext w:val="0"/>
        <w:keepLines w:val="0"/>
        <w:pageBreakBefore w:val="0"/>
        <w:widowControl/>
        <w:kinsoku/>
        <w:wordWrap/>
        <w:overflowPunct/>
        <w:topLinePunct w:val="0"/>
        <w:autoSpaceDE/>
        <w:autoSpaceDN/>
        <w:bidi w:val="0"/>
        <w:adjustRightInd/>
        <w:snapToGrid/>
        <w:spacing w:line="480" w:lineRule="exact"/>
        <w:ind w:left="0" w:leftChars="0"/>
        <w:textAlignment w:val="auto"/>
        <w:rPr>
          <w:rFonts w:hint="eastAsia" w:ascii="方正仿宋_GBK" w:hAnsi="方正仿宋_GBK" w:eastAsia="方正仿宋_GBK" w:cs="方正仿宋_GBK"/>
          <w:b w:val="0"/>
          <w:color w:val="auto"/>
          <w:sz w:val="28"/>
          <w:szCs w:val="28"/>
          <w:lang w:val="en-US" w:eastAsia="zh-CN" w:bidi="ar-SA"/>
        </w:rPr>
      </w:pPr>
      <w:r>
        <w:rPr>
          <w:rFonts w:hint="eastAsia" w:ascii="方正仿宋_GBK" w:hAnsi="方正仿宋_GBK" w:eastAsia="方正仿宋_GBK" w:cs="方正仿宋_GBK"/>
          <w:b w:val="0"/>
          <w:color w:val="auto"/>
          <w:sz w:val="28"/>
          <w:szCs w:val="28"/>
          <w:lang w:val="en-US" w:eastAsia="zh-CN" w:bidi="ar-SA"/>
        </w:rPr>
        <w:t>甲方采购的试剂耗材产品名称、生产厂家、规格型号、供货单价等如下：</w:t>
      </w:r>
    </w:p>
    <w:tbl>
      <w:tblPr>
        <w:tblStyle w:val="16"/>
        <w:tblW w:w="8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890"/>
        <w:gridCol w:w="1284"/>
        <w:gridCol w:w="1499"/>
        <w:gridCol w:w="857"/>
        <w:gridCol w:w="1706"/>
      </w:tblGrid>
      <w:tr w14:paraId="33FC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1" w:type="dxa"/>
            <w:vAlign w:val="center"/>
          </w:tcPr>
          <w:p w14:paraId="4A93B36A">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序号</w:t>
            </w:r>
          </w:p>
        </w:tc>
        <w:tc>
          <w:tcPr>
            <w:tcW w:w="1890" w:type="dxa"/>
            <w:vAlign w:val="center"/>
          </w:tcPr>
          <w:p w14:paraId="00DC1106">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产品名称</w:t>
            </w:r>
          </w:p>
        </w:tc>
        <w:tc>
          <w:tcPr>
            <w:tcW w:w="1284" w:type="dxa"/>
            <w:vAlign w:val="center"/>
          </w:tcPr>
          <w:p w14:paraId="1C833158">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生产厂家</w:t>
            </w:r>
          </w:p>
        </w:tc>
        <w:tc>
          <w:tcPr>
            <w:tcW w:w="1499" w:type="dxa"/>
            <w:vAlign w:val="center"/>
          </w:tcPr>
          <w:p w14:paraId="488829B7">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规格型号</w:t>
            </w:r>
          </w:p>
        </w:tc>
        <w:tc>
          <w:tcPr>
            <w:tcW w:w="857" w:type="dxa"/>
            <w:vAlign w:val="center"/>
          </w:tcPr>
          <w:p w14:paraId="7E0EF36D">
            <w:pPr>
              <w:keepNext w:val="0"/>
              <w:keepLines w:val="0"/>
              <w:pageBreakBefore w:val="0"/>
              <w:kinsoku/>
              <w:wordWrap/>
              <w:overflowPunct/>
              <w:topLinePunct w:val="0"/>
              <w:autoSpaceDE/>
              <w:autoSpaceDN/>
              <w:bidi w:val="0"/>
              <w:adjustRightInd/>
              <w:snapToGrid/>
              <w:spacing w:line="500" w:lineRule="exact"/>
              <w:jc w:val="center"/>
              <w:rPr>
                <w:rFonts w:hint="default" w:ascii="Times New Roman" w:hAnsi="Times New Roman" w:eastAsia="宋体" w:cs="Times New Roman"/>
                <w:b/>
                <w:color w:val="auto"/>
                <w:sz w:val="24"/>
                <w:szCs w:val="24"/>
                <w:lang w:eastAsia="zh-CN"/>
              </w:rPr>
            </w:pPr>
            <w:r>
              <w:rPr>
                <w:rFonts w:hint="default" w:ascii="Times New Roman" w:hAnsi="Times New Roman" w:eastAsia="宋体" w:cs="Times New Roman"/>
                <w:b/>
                <w:color w:val="auto"/>
                <w:sz w:val="24"/>
                <w:szCs w:val="24"/>
                <w:lang w:eastAsia="zh-CN"/>
              </w:rPr>
              <w:t>单位</w:t>
            </w:r>
          </w:p>
        </w:tc>
        <w:tc>
          <w:tcPr>
            <w:tcW w:w="1706" w:type="dxa"/>
            <w:vAlign w:val="center"/>
          </w:tcPr>
          <w:p w14:paraId="774755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lang w:eastAsia="zh-CN"/>
              </w:rPr>
              <w:t>供货单价</w:t>
            </w:r>
            <w:r>
              <w:rPr>
                <w:rFonts w:hint="default" w:ascii="Times New Roman" w:hAnsi="Times New Roman" w:eastAsia="宋体" w:cs="Times New Roman"/>
                <w:b/>
                <w:color w:val="auto"/>
                <w:sz w:val="24"/>
                <w:szCs w:val="24"/>
              </w:rPr>
              <w:t xml:space="preserve">   （元）</w:t>
            </w:r>
          </w:p>
        </w:tc>
      </w:tr>
      <w:tr w14:paraId="3D8B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81" w:type="dxa"/>
            <w:vAlign w:val="center"/>
          </w:tcPr>
          <w:p w14:paraId="294020A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1</w:t>
            </w:r>
          </w:p>
        </w:tc>
        <w:tc>
          <w:tcPr>
            <w:tcW w:w="1890" w:type="dxa"/>
            <w:vAlign w:val="center"/>
          </w:tcPr>
          <w:p w14:paraId="1BA58852">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14:paraId="3DB1BDB5">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14:paraId="1E97AE88">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14:paraId="5032C6BA">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14:paraId="53FD3D75">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14:paraId="7610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1" w:type="dxa"/>
            <w:vAlign w:val="center"/>
          </w:tcPr>
          <w:p w14:paraId="2DB732B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lang w:val="en-US" w:eastAsia="zh-CN"/>
              </w:rPr>
              <w:t>2</w:t>
            </w:r>
          </w:p>
        </w:tc>
        <w:tc>
          <w:tcPr>
            <w:tcW w:w="1890" w:type="dxa"/>
            <w:vAlign w:val="center"/>
          </w:tcPr>
          <w:p w14:paraId="716EDBF3">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14:paraId="4F780368">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14:paraId="53EB124F">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14:paraId="402FE69E">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14:paraId="683A24E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14:paraId="0D0A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1" w:type="dxa"/>
            <w:vAlign w:val="center"/>
          </w:tcPr>
          <w:p w14:paraId="34FF3616">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3</w:t>
            </w:r>
          </w:p>
        </w:tc>
        <w:tc>
          <w:tcPr>
            <w:tcW w:w="1890" w:type="dxa"/>
            <w:vAlign w:val="center"/>
          </w:tcPr>
          <w:p w14:paraId="1D9D0A0E">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14:paraId="27BAD12D">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14:paraId="4B7E15BB">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14:paraId="71AA08EC">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14:paraId="0CFFAC98">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r w14:paraId="3442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781" w:type="dxa"/>
            <w:vAlign w:val="center"/>
          </w:tcPr>
          <w:p w14:paraId="04867B1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w:t>
            </w:r>
          </w:p>
        </w:tc>
        <w:tc>
          <w:tcPr>
            <w:tcW w:w="1890" w:type="dxa"/>
            <w:vAlign w:val="center"/>
          </w:tcPr>
          <w:p w14:paraId="4494A83C">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
                <w:color w:val="auto"/>
                <w:sz w:val="24"/>
                <w:szCs w:val="24"/>
              </w:rPr>
            </w:pPr>
          </w:p>
        </w:tc>
        <w:tc>
          <w:tcPr>
            <w:tcW w:w="1284" w:type="dxa"/>
            <w:vAlign w:val="center"/>
          </w:tcPr>
          <w:p w14:paraId="69079503">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1499" w:type="dxa"/>
            <w:vAlign w:val="center"/>
          </w:tcPr>
          <w:p w14:paraId="6D8CAE26">
            <w:pPr>
              <w:keepNext w:val="0"/>
              <w:keepLines w:val="0"/>
              <w:pageBreakBefore w:val="0"/>
              <w:widowControl/>
              <w:kinsoku/>
              <w:wordWrap/>
              <w:overflowPunct/>
              <w:topLinePunct w:val="0"/>
              <w:autoSpaceDE/>
              <w:autoSpaceDN/>
              <w:bidi w:val="0"/>
              <w:adjustRightInd/>
              <w:snapToGrid/>
              <w:spacing w:line="500" w:lineRule="exact"/>
              <w:jc w:val="left"/>
              <w:textAlignment w:val="center"/>
              <w:rPr>
                <w:rFonts w:hint="default" w:ascii="Times New Roman" w:hAnsi="Times New Roman" w:eastAsia="宋体" w:cs="Times New Roman"/>
                <w:bCs/>
                <w:color w:val="auto"/>
                <w:sz w:val="24"/>
                <w:szCs w:val="24"/>
              </w:rPr>
            </w:pPr>
          </w:p>
        </w:tc>
        <w:tc>
          <w:tcPr>
            <w:tcW w:w="857" w:type="dxa"/>
            <w:vAlign w:val="center"/>
          </w:tcPr>
          <w:p w14:paraId="37EE0474">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lang w:eastAsia="zh-CN"/>
              </w:rPr>
            </w:pPr>
          </w:p>
        </w:tc>
        <w:tc>
          <w:tcPr>
            <w:tcW w:w="1706" w:type="dxa"/>
            <w:vAlign w:val="center"/>
          </w:tcPr>
          <w:p w14:paraId="46FEFBB9">
            <w:pPr>
              <w:keepNext w:val="0"/>
              <w:keepLines w:val="0"/>
              <w:pageBreakBefore w:val="0"/>
              <w:widowControl/>
              <w:kinsoku/>
              <w:wordWrap/>
              <w:overflowPunct/>
              <w:topLinePunct w:val="0"/>
              <w:autoSpaceDE/>
              <w:autoSpaceDN/>
              <w:bidi w:val="0"/>
              <w:adjustRightInd/>
              <w:snapToGrid/>
              <w:spacing w:line="500" w:lineRule="exact"/>
              <w:jc w:val="center"/>
              <w:textAlignment w:val="center"/>
              <w:rPr>
                <w:rFonts w:hint="default" w:ascii="Times New Roman" w:hAnsi="Times New Roman" w:eastAsia="宋体" w:cs="Times New Roman"/>
                <w:bCs/>
                <w:color w:val="auto"/>
                <w:kern w:val="0"/>
                <w:sz w:val="24"/>
                <w:szCs w:val="24"/>
              </w:rPr>
            </w:pPr>
          </w:p>
        </w:tc>
      </w:tr>
    </w:tbl>
    <w:p w14:paraId="6090E767">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二、试剂耗材的订货方式、配送要求</w:t>
      </w:r>
    </w:p>
    <w:p w14:paraId="4FFAA116">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一）为了确保供货的及时性或开单的准确性，甲方以邮件、QQ、微信、短信、传真、电话等任意一种方式给乙方下订单，订单需包含试剂耗材品名、规格、单位、数量、价格、厂家，便于乙方准确开单出货，特殊要求须在订单上写好备注。</w:t>
      </w:r>
    </w:p>
    <w:p w14:paraId="5C5C1762">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二）特殊产品订货（不常用或销量较少的项目或产品称之为特殊产品），特殊产品订货甲方以书面、邮件、QQ、微信、短信、传真、电话等任意一种方式给乙方下订单，因货物特殊乙方出货后非特殊原因（如质量问题、到货与订单不符等）甲方不得退货。</w:t>
      </w:r>
    </w:p>
    <w:p w14:paraId="7189A47F">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三）乙方在收到甲方订单后应及时响应，除因交通中断等不可抗力特殊情况外，接到订单后，中标方正常情况下48小时内送达采购人指定地点，特殊情况不得超过72小时，加急情况下需24小时内送达，特殊情况下节假日照常配送，特殊情况下节假日照常配送。若因乙方原因造成未及时配送，影响科室开展业务，乙方应承担因此给甲方造成的损失，且甲方有权终止合同。乙方配送时需将货品、随货单（出库单）、发票一起交付甲方。</w:t>
      </w:r>
    </w:p>
    <w:p w14:paraId="1B73D04E">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配送地点：大理州第二人民医院指定地点。</w:t>
      </w:r>
    </w:p>
    <w:p w14:paraId="370C7C8C">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三、试剂耗材的质量保证</w:t>
      </w:r>
    </w:p>
    <w:p w14:paraId="7BD7B02F">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一）乙方所配送试剂耗材必须为原厂商未启封全新包装，具有出厂合格证，且不属于长期积压的库存商品，完全符合国家标准或其原厂最新颁布的相应的正式标准，且乙方供应的试剂有效期为总有效期的2/3以上。</w:t>
      </w:r>
    </w:p>
    <w:p w14:paraId="426BC142">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（二）乙方须保证甲方在使用该试剂耗材或其任何一部</w:t>
      </w:r>
      <w:r>
        <w:rPr>
          <w:rFonts w:hint="eastAsia" w:ascii="方正仿宋_GBK" w:hAnsi="方正仿宋_GBK" w:eastAsia="方正仿宋_GBK" w:cs="方正仿宋_GBK"/>
          <w:b w:val="0"/>
          <w:color w:val="auto"/>
          <w:sz w:val="28"/>
          <w:szCs w:val="28"/>
          <w:lang w:val="en-US" w:eastAsia="zh-CN" w:bidi="ar-SA"/>
        </w:rPr>
        <w:t>份</w:t>
      </w:r>
      <w:r>
        <w:rPr>
          <w:rFonts w:hint="default" w:ascii="方正仿宋_GBK" w:hAnsi="方正仿宋_GBK" w:eastAsia="方正仿宋_GBK" w:cs="方正仿宋_GBK"/>
          <w:b w:val="0"/>
          <w:color w:val="auto"/>
          <w:sz w:val="28"/>
          <w:szCs w:val="28"/>
          <w:lang w:val="en-US" w:eastAsia="zh-CN" w:bidi="ar-SA"/>
        </w:rPr>
        <w:t>时，不受到第三方关于侵犯设计技术资料、专利、商标等一切方面的指控。如任何第三方提出侵犯指控，乙方须与第三方交涉并承担可能发生的一切索赔和责任，如甲方因此而遭受损失，乙方应赔偿该损失。</w:t>
      </w:r>
    </w:p>
    <w:p w14:paraId="0737DE7A">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（三）因产品存在质量缺陷，该产品生产企业执行产品召回的，甲、乙双方有义务配合生产企业对产品进行召回。</w:t>
      </w:r>
    </w:p>
    <w:p w14:paraId="398DA438">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（四）因质量原因而产生的经济和法律责任均由乙方承担。</w:t>
      </w:r>
    </w:p>
    <w:p w14:paraId="0FF51DD4">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四、甲方的义务和权利</w:t>
      </w:r>
    </w:p>
    <w:p w14:paraId="4A8B0E7C">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（一）甲方正在使用的清单内试剂、耗材（详细品牌、型号、规格、价格清单附后）按照不高于合同约定价格向乙方采购。 若后期因国家政策变动，试剂耗材价格变动，则按照国家政策要求进行价格调整后采购。</w:t>
      </w:r>
    </w:p>
    <w:p w14:paraId="73E89808">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（二）甲方收到乙方配送的试剂耗材后按照实际数量及随货单（出库单）验收入库，且收到乙方开具的正式发票后在三个月内付款。</w:t>
      </w:r>
    </w:p>
    <w:p w14:paraId="45193882">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三）因甲方对产品存储、管理不当或甲方自行改装、人为操作不当等因素造成产品质量异常的，由此造成的损失由甲方承担；甲方验收合格后，非质量问题通常情况乙方不接受退换货，但遇特殊政策变动，甲方试剂耗材停用或用量突然减少情况下，乙方须尽可能协助甲方退货。因乙方对产品储存、运输、管理不当等因素造成产品质量异常，甲方有权拒收，所造成的损失由乙方承担，因自然灾害等不可抗拒因素造成的损失，甲乙双方协商解决。</w:t>
      </w:r>
    </w:p>
    <w:p w14:paraId="767F0992">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（四）在遇到国家或上级有关部门进行政策性调整，甲方得知调整政策后，通知乙方，双方根据政策执行，若致使本合同不能进行，甲方可在3个月内单方终止本合同，乙方应予以谅解、支持。</w:t>
      </w:r>
    </w:p>
    <w:p w14:paraId="5B69BF74">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五、乙方的义务和权利</w:t>
      </w:r>
    </w:p>
    <w:p w14:paraId="35D40EF2">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（一）乙方负责甲方所使用试剂耗材以及相关检验设备的产品技术支持。</w:t>
      </w:r>
    </w:p>
    <w:p w14:paraId="54FE729F">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（二）乙方不得随意变更甲方所使用的试剂耗材的品牌、型号、价格，但甲方提出试剂耗材与设备不匹配，需更换品牌型号时，乙方需按照甲方要求进行更换，且更换同型号产品供货单价不变。</w:t>
      </w:r>
    </w:p>
    <w:p w14:paraId="136EC3CF">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三）试剂耗材应使用原厂包装物并必须符合国家有关规定；乙方提供的全部试剂耗材均应提供适当额外包装，以防止试剂耗材在转运中损坏或变质，包装应能够适应远距离运输、防潮、防震、防变质、防野蛮装卸，以确保试剂耗材安全无损运抵指定地点，额外包装不得另行收费。</w:t>
      </w:r>
    </w:p>
    <w:p w14:paraId="213182F3">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（四）乙方需提供所供货试剂耗材的生产厂家营业执照、备案凭证及乙方营业执照、</w:t>
      </w:r>
      <w:r>
        <w:rPr>
          <w:rFonts w:hint="eastAsia" w:ascii="方正仿宋_GBK" w:hAnsi="方正仿宋_GBK" w:eastAsia="方正仿宋_GBK" w:cs="方正仿宋_GBK"/>
          <w:b w:val="0"/>
          <w:color w:val="auto"/>
          <w:sz w:val="28"/>
          <w:szCs w:val="28"/>
          <w:lang w:val="en-US" w:eastAsia="zh-CN" w:bidi="ar-SA"/>
        </w:rPr>
        <w:t>危化品经营许可证</w:t>
      </w:r>
      <w:r>
        <w:rPr>
          <w:rFonts w:hint="default" w:ascii="方正仿宋_GBK" w:hAnsi="方正仿宋_GBK" w:eastAsia="方正仿宋_GBK" w:cs="方正仿宋_GBK"/>
          <w:b w:val="0"/>
          <w:color w:val="auto"/>
          <w:sz w:val="28"/>
          <w:szCs w:val="28"/>
          <w:lang w:val="en-US" w:eastAsia="zh-CN" w:bidi="ar-SA"/>
        </w:rPr>
        <w:t>等相关资质，交货时乙方应当提供同批号试剂耗材的检验报告等材料</w:t>
      </w:r>
      <w:r>
        <w:rPr>
          <w:rFonts w:hint="eastAsia" w:ascii="方正仿宋_GBK" w:hAnsi="方正仿宋_GBK" w:eastAsia="方正仿宋_GBK" w:cs="方正仿宋_GBK"/>
          <w:b w:val="0"/>
          <w:color w:val="auto"/>
          <w:sz w:val="28"/>
          <w:szCs w:val="28"/>
          <w:lang w:val="en-US" w:eastAsia="zh-CN" w:bidi="ar-SA"/>
        </w:rPr>
        <w:t>，随货单必须包含名称、规格、数量、单价、批号、生产日期、失效日期等。</w:t>
      </w:r>
    </w:p>
    <w:p w14:paraId="7AF7E5BB">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（五）乙方全权负责试剂耗材的质量问题，有义务向甲方提供所需的产品资质文件。</w:t>
      </w:r>
    </w:p>
    <w:p w14:paraId="34C84365">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（六）遇上级部门对甲方部</w:t>
      </w:r>
      <w:r>
        <w:rPr>
          <w:rFonts w:hint="eastAsia" w:ascii="方正仿宋_GBK" w:hAnsi="方正仿宋_GBK" w:eastAsia="方正仿宋_GBK" w:cs="方正仿宋_GBK"/>
          <w:b w:val="0"/>
          <w:color w:val="auto"/>
          <w:sz w:val="28"/>
          <w:szCs w:val="28"/>
          <w:lang w:val="en-US" w:eastAsia="zh-CN" w:bidi="ar-SA"/>
        </w:rPr>
        <w:t>份</w:t>
      </w:r>
      <w:r>
        <w:rPr>
          <w:rFonts w:hint="default" w:ascii="方正仿宋_GBK" w:hAnsi="方正仿宋_GBK" w:eastAsia="方正仿宋_GBK" w:cs="方正仿宋_GBK"/>
          <w:b w:val="0"/>
          <w:color w:val="auto"/>
          <w:sz w:val="28"/>
          <w:szCs w:val="28"/>
          <w:lang w:val="en-US" w:eastAsia="zh-CN" w:bidi="ar-SA"/>
        </w:rPr>
        <w:t>试剂耗材抽查检定不合格的样品由乙方负责免费更换同批次所有试剂耗材，因产品质量问题造成的一切损失由乙方负责。</w:t>
      </w:r>
    </w:p>
    <w:p w14:paraId="795B96D7">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（七）有特殊储运要求的试剂耗材乙方需按照要求进行配送，并提供整个配送过程中的相应记录。</w:t>
      </w:r>
    </w:p>
    <w:p w14:paraId="708A4178">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（八）乙方配送试剂耗材时需将货品、随货单（出库单）、发票同时交付甲方，若无法开具发票时需出具情况说明给甲方，并于次月月初开具发票给甲方。</w:t>
      </w:r>
    </w:p>
    <w:p w14:paraId="7777CC7A">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六、验收标准</w:t>
      </w:r>
    </w:p>
    <w:p w14:paraId="4F999F1D">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按国家药品及医疗器械相关质量标准验收，甲方收到乙方送来的产品，应照单验收，核对无误后在随货同行单上签字确认；甲方对不符合质量、有效期、包装和订单数量要求的产品，有权拒绝接收，乙方应对不符合要求的产品及时进行更换，不得影响甲方的使用。甲方因使用、保管、保养不善等自身原因造成产品失效或质量下降的，后果自负。</w:t>
      </w:r>
    </w:p>
    <w:p w14:paraId="081E6DB5">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七、售后服务责任</w:t>
      </w:r>
    </w:p>
    <w:p w14:paraId="6C90B4CF">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（一）在使用期间乙方须免费提供检验技术指导等售后服务，试剂耗材使用过程中发生非正常现象，乙方须积极联系解决。</w:t>
      </w:r>
    </w:p>
    <w:p w14:paraId="40B0DE2F">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（二）试剂耗材因运输或厂家质量管理漏洞出现产品质量问题造成失效时，乙方需在7天内更换相关问题产品。</w:t>
      </w:r>
    </w:p>
    <w:p w14:paraId="6E460CD9">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八、付款方式和时间</w:t>
      </w:r>
    </w:p>
    <w:p w14:paraId="14E0D799">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对公转账付款，甲方收到乙方配送的试剂耗材后按照实际数量及随货单（出库单）验收入库，且收到乙方开具的正式发票后在三个月内付款。</w:t>
      </w:r>
    </w:p>
    <w:p w14:paraId="765A12B0">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九、乙方（供货方）如没有按照合同约定的付款方式和时间提供发票进行结算，或者提供的发票和结算材料与实际采购数量、品种和金额不符导致无法办理结算付款的，甲方有权不支付货款，情况严重的，甲方有权终止合同，由此产生的责任由乙方承担。</w:t>
      </w:r>
    </w:p>
    <w:p w14:paraId="2C772A52">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十、因产品的质量问题发生争议，可由双方共同委托有资质的质量检测部门进行质量鉴定，检测鉴定费用由乙方负责。合同履行过程中如发生纠纷，当事人双方应当及时协商解决，协商不成时，任何一方均可向甲方所在地人民法院提起诉讼。</w:t>
      </w:r>
    </w:p>
    <w:p w14:paraId="59FF2EE6">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十一、本合同生效后，如有一方违约，守约方为维护权益，向违约方追偿的一切费用，包括但不限于律师费、诉讼费、保全费、鉴定费、差旅费等由违约方承担。</w:t>
      </w:r>
    </w:p>
    <w:p w14:paraId="25DAD981">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十二、本合同一式</w:t>
      </w:r>
      <w:r>
        <w:rPr>
          <w:rFonts w:hint="eastAsia" w:ascii="方正仿宋_GBK" w:hAnsi="方正仿宋_GBK" w:eastAsia="方正仿宋_GBK" w:cs="方正仿宋_GBK"/>
          <w:b w:val="0"/>
          <w:color w:val="auto"/>
          <w:sz w:val="28"/>
          <w:szCs w:val="28"/>
          <w:lang w:val="en-US" w:eastAsia="zh-CN" w:bidi="ar-SA"/>
        </w:rPr>
        <w:t>六</w:t>
      </w:r>
      <w:r>
        <w:rPr>
          <w:rFonts w:hint="default" w:ascii="方正仿宋_GBK" w:hAnsi="方正仿宋_GBK" w:eastAsia="方正仿宋_GBK" w:cs="方正仿宋_GBK"/>
          <w:b w:val="0"/>
          <w:color w:val="auto"/>
          <w:sz w:val="28"/>
          <w:szCs w:val="28"/>
          <w:lang w:val="en-US" w:eastAsia="zh-CN" w:bidi="ar-SA"/>
        </w:rPr>
        <w:t>份，甲方</w:t>
      </w:r>
      <w:r>
        <w:rPr>
          <w:rFonts w:hint="eastAsia" w:ascii="方正仿宋_GBK" w:hAnsi="方正仿宋_GBK" w:eastAsia="方正仿宋_GBK" w:cs="方正仿宋_GBK"/>
          <w:b w:val="0"/>
          <w:color w:val="auto"/>
          <w:sz w:val="28"/>
          <w:szCs w:val="28"/>
          <w:lang w:val="en-US" w:eastAsia="zh-CN" w:bidi="ar-SA"/>
        </w:rPr>
        <w:t>五</w:t>
      </w:r>
      <w:r>
        <w:rPr>
          <w:rFonts w:hint="default" w:ascii="方正仿宋_GBK" w:hAnsi="方正仿宋_GBK" w:eastAsia="方正仿宋_GBK" w:cs="方正仿宋_GBK"/>
          <w:b w:val="0"/>
          <w:color w:val="auto"/>
          <w:sz w:val="28"/>
          <w:szCs w:val="28"/>
          <w:lang w:val="en-US" w:eastAsia="zh-CN" w:bidi="ar-SA"/>
        </w:rPr>
        <w:t>份，乙方一份，具有同等的法律效力。</w:t>
      </w:r>
    </w:p>
    <w:p w14:paraId="7DC3753C">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十三、服务期限两年，合同一年一签（遇特殊政策除外），本合同为第一年供货合同，自  </w:t>
      </w:r>
      <w:r>
        <w:rPr>
          <w:rFonts w:hint="eastAsia" w:ascii="方正仿宋_GBK" w:hAnsi="方正仿宋_GBK" w:eastAsia="方正仿宋_GBK" w:cs="方正仿宋_GBK"/>
          <w:b w:val="0"/>
          <w:color w:val="auto"/>
          <w:sz w:val="28"/>
          <w:szCs w:val="28"/>
          <w:lang w:val="en-US" w:eastAsia="zh-CN" w:bidi="ar-SA"/>
        </w:rPr>
        <w:t xml:space="preserve">  </w:t>
      </w:r>
      <w:r>
        <w:rPr>
          <w:rFonts w:hint="default" w:ascii="方正仿宋_GBK" w:hAnsi="方正仿宋_GBK" w:eastAsia="方正仿宋_GBK" w:cs="方正仿宋_GBK"/>
          <w:b w:val="0"/>
          <w:color w:val="auto"/>
          <w:sz w:val="28"/>
          <w:szCs w:val="28"/>
          <w:lang w:val="en-US" w:eastAsia="zh-CN" w:bidi="ar-SA"/>
        </w:rPr>
        <w:t>年 </w:t>
      </w:r>
      <w:r>
        <w:rPr>
          <w:rFonts w:hint="eastAsia" w:ascii="方正仿宋_GBK" w:hAnsi="方正仿宋_GBK" w:eastAsia="方正仿宋_GBK" w:cs="方正仿宋_GBK"/>
          <w:b w:val="0"/>
          <w:color w:val="auto"/>
          <w:sz w:val="28"/>
          <w:szCs w:val="28"/>
          <w:lang w:val="en-US" w:eastAsia="zh-CN" w:bidi="ar-SA"/>
        </w:rPr>
        <w:t xml:space="preserve"> </w:t>
      </w:r>
      <w:r>
        <w:rPr>
          <w:rFonts w:hint="default" w:ascii="方正仿宋_GBK" w:hAnsi="方正仿宋_GBK" w:eastAsia="方正仿宋_GBK" w:cs="方正仿宋_GBK"/>
          <w:b w:val="0"/>
          <w:color w:val="auto"/>
          <w:sz w:val="28"/>
          <w:szCs w:val="28"/>
          <w:lang w:val="en-US" w:eastAsia="zh-CN" w:bidi="ar-SA"/>
        </w:rPr>
        <w:t>月</w:t>
      </w:r>
      <w:r>
        <w:rPr>
          <w:rFonts w:hint="eastAsia" w:ascii="方正仿宋_GBK" w:hAnsi="方正仿宋_GBK" w:eastAsia="方正仿宋_GBK" w:cs="方正仿宋_GBK"/>
          <w:b w:val="0"/>
          <w:color w:val="auto"/>
          <w:sz w:val="28"/>
          <w:szCs w:val="28"/>
          <w:lang w:val="en-US" w:eastAsia="zh-CN" w:bidi="ar-SA"/>
        </w:rPr>
        <w:t xml:space="preserve"> </w:t>
      </w:r>
      <w:r>
        <w:rPr>
          <w:rFonts w:hint="default" w:ascii="方正仿宋_GBK" w:hAnsi="方正仿宋_GBK" w:eastAsia="方正仿宋_GBK" w:cs="方正仿宋_GBK"/>
          <w:b w:val="0"/>
          <w:color w:val="auto"/>
          <w:sz w:val="28"/>
          <w:szCs w:val="28"/>
          <w:lang w:val="en-US" w:eastAsia="zh-CN" w:bidi="ar-SA"/>
        </w:rPr>
        <w:t> 日至  年</w:t>
      </w:r>
      <w:r>
        <w:rPr>
          <w:rFonts w:hint="eastAsia" w:ascii="方正仿宋_GBK" w:hAnsi="方正仿宋_GBK" w:eastAsia="方正仿宋_GBK" w:cs="方正仿宋_GBK"/>
          <w:b w:val="0"/>
          <w:color w:val="auto"/>
          <w:sz w:val="28"/>
          <w:szCs w:val="28"/>
          <w:lang w:val="en-US" w:eastAsia="zh-CN" w:bidi="ar-SA"/>
        </w:rPr>
        <w:t xml:space="preserve">  </w:t>
      </w:r>
      <w:r>
        <w:rPr>
          <w:rFonts w:hint="default" w:ascii="方正仿宋_GBK" w:hAnsi="方正仿宋_GBK" w:eastAsia="方正仿宋_GBK" w:cs="方正仿宋_GBK"/>
          <w:b w:val="0"/>
          <w:color w:val="auto"/>
          <w:sz w:val="28"/>
          <w:szCs w:val="28"/>
          <w:lang w:val="en-US" w:eastAsia="zh-CN" w:bidi="ar-SA"/>
        </w:rPr>
        <w:t> 月</w:t>
      </w:r>
      <w:r>
        <w:rPr>
          <w:rFonts w:hint="eastAsia" w:ascii="方正仿宋_GBK" w:hAnsi="方正仿宋_GBK" w:eastAsia="方正仿宋_GBK" w:cs="方正仿宋_GBK"/>
          <w:b w:val="0"/>
          <w:color w:val="auto"/>
          <w:sz w:val="28"/>
          <w:szCs w:val="28"/>
          <w:lang w:val="en-US" w:eastAsia="zh-CN" w:bidi="ar-SA"/>
        </w:rPr>
        <w:t xml:space="preserve"> </w:t>
      </w:r>
      <w:r>
        <w:rPr>
          <w:rFonts w:hint="default" w:ascii="方正仿宋_GBK" w:hAnsi="方正仿宋_GBK" w:eastAsia="方正仿宋_GBK" w:cs="方正仿宋_GBK"/>
          <w:b w:val="0"/>
          <w:color w:val="auto"/>
          <w:sz w:val="28"/>
          <w:szCs w:val="28"/>
          <w:lang w:val="en-US" w:eastAsia="zh-CN" w:bidi="ar-SA"/>
        </w:rPr>
        <w:t>日。本合同自签字盖章之日生效。</w:t>
      </w:r>
    </w:p>
    <w:p w14:paraId="31FB294B">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十四、甲乙双方须严格执行国家和云南省廉政建设有关条款，并签订医药产品廉洁购销合同。一方如有违反，另一方有权制止，直至向纪检监察部门举报查处。</w:t>
      </w:r>
    </w:p>
    <w:p w14:paraId="3D954F99">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r>
        <w:rPr>
          <w:rFonts w:hint="default" w:ascii="方正仿宋_GBK" w:hAnsi="方正仿宋_GBK" w:eastAsia="方正仿宋_GBK" w:cs="方正仿宋_GBK"/>
          <w:b w:val="0"/>
          <w:color w:val="auto"/>
          <w:sz w:val="28"/>
          <w:szCs w:val="28"/>
          <w:lang w:val="en-US" w:eastAsia="zh-CN" w:bidi="ar-SA"/>
        </w:rPr>
        <w:t>十五、备注：其他未尽事宜双方自行协商。</w:t>
      </w:r>
    </w:p>
    <w:p w14:paraId="553F4D7B">
      <w:pPr>
        <w:pStyle w:val="32"/>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default" w:ascii="方正仿宋_GBK" w:hAnsi="方正仿宋_GBK" w:eastAsia="方正仿宋_GBK" w:cs="方正仿宋_GBK"/>
          <w:b w:val="0"/>
          <w:color w:val="auto"/>
          <w:sz w:val="28"/>
          <w:szCs w:val="28"/>
          <w:lang w:val="en-US" w:eastAsia="zh-CN" w:bidi="ar-SA"/>
        </w:rPr>
      </w:pPr>
    </w:p>
    <w:p w14:paraId="07F332C3">
      <w:pPr>
        <w:spacing w:line="560" w:lineRule="exact"/>
        <w:ind w:left="-160" w:leftChars="-50" w:right="-160" w:rightChars="-50"/>
        <w:rPr>
          <w:rFonts w:hint="default" w:ascii="Times New Roman" w:hAnsi="Times New Roman" w:eastAsia="仿宋" w:cs="Times New Roman"/>
          <w:sz w:val="28"/>
          <w:szCs w:val="28"/>
        </w:rPr>
      </w:pPr>
    </w:p>
    <w:p w14:paraId="3640ACE9">
      <w:pPr>
        <w:pStyle w:val="2"/>
        <w:rPr>
          <w:rFonts w:hint="default" w:ascii="Times New Roman" w:hAnsi="Times New Roman" w:eastAsia="仿宋" w:cs="Times New Roman"/>
          <w:sz w:val="28"/>
          <w:szCs w:val="28"/>
        </w:rPr>
      </w:pPr>
    </w:p>
    <w:p w14:paraId="4E551EBA">
      <w:pPr>
        <w:rPr>
          <w:rFonts w:hint="default" w:ascii="Times New Roman" w:hAnsi="Times New Roman" w:eastAsia="仿宋" w:cs="Times New Roman"/>
          <w:sz w:val="28"/>
          <w:szCs w:val="28"/>
        </w:rPr>
      </w:pPr>
    </w:p>
    <w:p w14:paraId="78A75EEE">
      <w:pPr>
        <w:pStyle w:val="2"/>
        <w:rPr>
          <w:rFonts w:hint="default" w:ascii="Times New Roman" w:hAnsi="Times New Roman" w:eastAsia="仿宋" w:cs="Times New Roman"/>
          <w:sz w:val="28"/>
          <w:szCs w:val="28"/>
        </w:rPr>
      </w:pPr>
    </w:p>
    <w:p w14:paraId="03ECCB86">
      <w:pPr>
        <w:rPr>
          <w:rFonts w:hint="default" w:ascii="Times New Roman" w:hAnsi="Times New Roman" w:eastAsia="仿宋" w:cs="Times New Roman"/>
          <w:sz w:val="28"/>
          <w:szCs w:val="28"/>
        </w:rPr>
      </w:pPr>
    </w:p>
    <w:p w14:paraId="62D64C4D">
      <w:pPr>
        <w:pStyle w:val="2"/>
        <w:rPr>
          <w:rFonts w:hint="default" w:ascii="Times New Roman" w:hAnsi="Times New Roman" w:eastAsia="仿宋" w:cs="Times New Roman"/>
          <w:sz w:val="28"/>
          <w:szCs w:val="28"/>
        </w:rPr>
      </w:pPr>
    </w:p>
    <w:p w14:paraId="62922F4F">
      <w:pPr>
        <w:rPr>
          <w:rFonts w:hint="default" w:ascii="Times New Roman" w:hAnsi="Times New Roman" w:eastAsia="仿宋" w:cs="Times New Roman"/>
          <w:sz w:val="28"/>
          <w:szCs w:val="28"/>
        </w:rPr>
      </w:pPr>
    </w:p>
    <w:p w14:paraId="53E37D10">
      <w:pPr>
        <w:pStyle w:val="2"/>
        <w:rPr>
          <w:rFonts w:hint="default" w:ascii="Times New Roman" w:hAnsi="Times New Roman" w:eastAsia="仿宋" w:cs="Times New Roman"/>
          <w:sz w:val="28"/>
          <w:szCs w:val="28"/>
        </w:rPr>
      </w:pPr>
    </w:p>
    <w:p w14:paraId="3CCB7614">
      <w:pPr>
        <w:rPr>
          <w:rFonts w:hint="default" w:ascii="Times New Roman" w:hAnsi="Times New Roman" w:eastAsia="仿宋" w:cs="Times New Roman"/>
          <w:sz w:val="28"/>
          <w:szCs w:val="28"/>
        </w:rPr>
      </w:pPr>
    </w:p>
    <w:p w14:paraId="50CF61BD">
      <w:pPr>
        <w:pStyle w:val="2"/>
        <w:rPr>
          <w:rFonts w:hint="default" w:ascii="Times New Roman" w:hAnsi="Times New Roman" w:eastAsia="仿宋" w:cs="Times New Roman"/>
          <w:sz w:val="28"/>
          <w:szCs w:val="28"/>
        </w:rPr>
      </w:pPr>
    </w:p>
    <w:p w14:paraId="1920A7B4">
      <w:pPr>
        <w:rPr>
          <w:rFonts w:hint="default" w:ascii="Times New Roman" w:hAnsi="Times New Roman" w:eastAsia="仿宋" w:cs="Times New Roman"/>
          <w:sz w:val="28"/>
          <w:szCs w:val="28"/>
        </w:rPr>
      </w:pPr>
    </w:p>
    <w:p w14:paraId="068E7CA5">
      <w:pPr>
        <w:pStyle w:val="2"/>
        <w:rPr>
          <w:rFonts w:hint="default" w:ascii="Times New Roman" w:hAnsi="Times New Roman" w:eastAsia="仿宋" w:cs="Times New Roman"/>
          <w:sz w:val="28"/>
          <w:szCs w:val="28"/>
        </w:rPr>
      </w:pPr>
    </w:p>
    <w:p w14:paraId="7D63224A">
      <w:pPr>
        <w:rPr>
          <w:rFonts w:hint="default" w:ascii="Times New Roman" w:hAnsi="Times New Roman" w:eastAsia="仿宋" w:cs="Times New Roman"/>
          <w:sz w:val="28"/>
          <w:szCs w:val="28"/>
        </w:rPr>
      </w:pPr>
    </w:p>
    <w:p w14:paraId="34888769">
      <w:pPr>
        <w:pStyle w:val="2"/>
        <w:rPr>
          <w:rFonts w:hint="default" w:ascii="Times New Roman" w:hAnsi="Times New Roman" w:eastAsia="仿宋" w:cs="Times New Roman"/>
          <w:sz w:val="28"/>
          <w:szCs w:val="28"/>
        </w:rPr>
      </w:pPr>
    </w:p>
    <w:p w14:paraId="639C007B">
      <w:pPr>
        <w:rPr>
          <w:rFonts w:hint="default" w:ascii="Times New Roman" w:hAnsi="Times New Roman" w:eastAsia="仿宋" w:cs="Times New Roman"/>
          <w:sz w:val="28"/>
          <w:szCs w:val="28"/>
        </w:rPr>
      </w:pPr>
    </w:p>
    <w:p w14:paraId="6B8F022C">
      <w:pPr>
        <w:pStyle w:val="2"/>
        <w:rPr>
          <w:rFonts w:hint="default"/>
        </w:rPr>
      </w:pPr>
    </w:p>
    <w:p w14:paraId="2C8F6D8C">
      <w:pPr>
        <w:rPr>
          <w:rFonts w:hint="default"/>
        </w:rPr>
      </w:pPr>
    </w:p>
    <w:p w14:paraId="4997DF48">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甲方开票信息</w:t>
      </w:r>
    </w:p>
    <w:p w14:paraId="44D1CBC6">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名称：大理白族自治州精神病医院（大理白族自治州第二人民医院）</w:t>
      </w:r>
    </w:p>
    <w:p w14:paraId="2C589725">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eastAsia="zh-CN"/>
        </w:rPr>
        <w:t>纳税人识别号：</w:t>
      </w:r>
      <w:r>
        <w:rPr>
          <w:rFonts w:hint="default" w:ascii="Times New Roman" w:hAnsi="Times New Roman" w:eastAsia="方正仿宋_GBK" w:cs="Times New Roman"/>
          <w:sz w:val="30"/>
          <w:szCs w:val="30"/>
          <w:lang w:val="en-US" w:eastAsia="zh-CN"/>
        </w:rPr>
        <w:t>12532900432545899G</w:t>
      </w:r>
    </w:p>
    <w:p w14:paraId="6D744650">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xml:space="preserve">地址：大理市下关镇满江片区红山路与太和路交汇处 </w:t>
      </w:r>
    </w:p>
    <w:p w14:paraId="0CFDAD90">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电话：0872-2193756</w:t>
      </w:r>
    </w:p>
    <w:p w14:paraId="28AF2F5E">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 xml:space="preserve">开户行：交通银行大理分行 </w:t>
      </w:r>
    </w:p>
    <w:p w14:paraId="64CD1FF6">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账号：539539350018010028866</w:t>
      </w:r>
    </w:p>
    <w:p w14:paraId="6C04C550">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p>
    <w:p w14:paraId="4586B92D">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乙方开票信息</w:t>
      </w:r>
    </w:p>
    <w:p w14:paraId="2F11C5C9">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名称：</w:t>
      </w:r>
    </w:p>
    <w:p w14:paraId="34B28F9F">
      <w:pPr>
        <w:numPr>
          <w:ilvl w:val="0"/>
          <w:numId w:val="0"/>
        </w:numPr>
        <w:spacing w:line="560" w:lineRule="exact"/>
        <w:ind w:right="-160" w:rightChars="-50"/>
        <w:rPr>
          <w:rFonts w:hint="default" w:ascii="Times New Roman" w:hAnsi="Times New Roman" w:eastAsia="方正仿宋_GBK" w:cs="Times New Roman"/>
          <w:sz w:val="30"/>
          <w:szCs w:val="30"/>
          <w:lang w:eastAsia="zh-CN"/>
        </w:rPr>
      </w:pPr>
      <w:r>
        <w:rPr>
          <w:rFonts w:hint="default" w:ascii="Times New Roman" w:hAnsi="Times New Roman" w:eastAsia="方正仿宋_GBK" w:cs="Times New Roman"/>
          <w:sz w:val="30"/>
          <w:szCs w:val="30"/>
          <w:lang w:eastAsia="zh-CN"/>
        </w:rPr>
        <w:t>纳税人识别号：</w:t>
      </w:r>
    </w:p>
    <w:p w14:paraId="6B7DC5BE">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地址：</w:t>
      </w:r>
    </w:p>
    <w:p w14:paraId="10615987">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电话：</w:t>
      </w:r>
    </w:p>
    <w:p w14:paraId="615A73F6">
      <w:pPr>
        <w:numPr>
          <w:ilvl w:val="0"/>
          <w:numId w:val="0"/>
        </w:numPr>
        <w:spacing w:line="560" w:lineRule="exact"/>
        <w:ind w:right="-160" w:rightChars="-50"/>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开户行：</w:t>
      </w:r>
    </w:p>
    <w:p w14:paraId="1E381EC1">
      <w:pPr>
        <w:numPr>
          <w:ilvl w:val="0"/>
          <w:numId w:val="0"/>
        </w:numPr>
        <w:spacing w:line="560" w:lineRule="exact"/>
        <w:ind w:right="-160" w:rightChars="-50"/>
        <w:rPr>
          <w:rFonts w:hint="default" w:ascii="Times New Roman" w:hAnsi="Times New Roman" w:eastAsia="仿宋" w:cs="Times New Roman"/>
          <w:sz w:val="28"/>
          <w:szCs w:val="28"/>
        </w:rPr>
      </w:pPr>
      <w:r>
        <w:rPr>
          <w:rFonts w:hint="default" w:ascii="Times New Roman" w:hAnsi="Times New Roman" w:eastAsia="方正仿宋_GBK" w:cs="Times New Roman"/>
          <w:sz w:val="30"/>
          <w:szCs w:val="30"/>
          <w:lang w:val="en-US" w:eastAsia="zh-CN"/>
        </w:rPr>
        <w:t>账号：</w:t>
      </w:r>
    </w:p>
    <w:p w14:paraId="1D1DBB2B">
      <w:pPr>
        <w:keepNext w:val="0"/>
        <w:keepLines w:val="0"/>
        <w:pageBreakBefore w:val="0"/>
        <w:widowControl w:val="0"/>
        <w:kinsoku/>
        <w:wordWrap/>
        <w:overflowPunct/>
        <w:topLinePunct w:val="0"/>
        <w:autoSpaceDE/>
        <w:autoSpaceDN w:val="0"/>
        <w:bidi w:val="0"/>
        <w:adjustRightInd/>
        <w:snapToGrid/>
        <w:spacing w:line="460" w:lineRule="exact"/>
        <w:ind w:firstLine="560"/>
        <w:textAlignment w:val="auto"/>
        <w:rPr>
          <w:rFonts w:hint="default" w:ascii="Times New Roman" w:hAnsi="Times New Roman" w:cs="Times New Roman" w:eastAsiaTheme="minorEastAsia"/>
          <w:sz w:val="21"/>
          <w:szCs w:val="21"/>
        </w:rPr>
      </w:pPr>
    </w:p>
    <w:p w14:paraId="4FCE2B83">
      <w:pPr>
        <w:pStyle w:val="3"/>
        <w:bidi w:val="0"/>
        <w:outlineLvl w:val="9"/>
        <w:rPr>
          <w:rFonts w:hint="default" w:ascii="Times New Roman" w:hAnsi="Times New Roman" w:eastAsia="方正小标宋_GBK" w:cs="Times New Roman"/>
          <w:sz w:val="44"/>
          <w:szCs w:val="44"/>
          <w:lang w:val="en-US" w:eastAsia="zh-CN"/>
        </w:rPr>
      </w:pPr>
    </w:p>
    <w:p w14:paraId="07B961BA">
      <w:pPr>
        <w:rPr>
          <w:rFonts w:hint="default" w:ascii="Times New Roman" w:hAnsi="Times New Roman" w:cs="Times New Roman"/>
          <w:lang w:val="en-US" w:eastAsia="zh-CN"/>
        </w:rPr>
      </w:pPr>
    </w:p>
    <w:p w14:paraId="4D6AB482">
      <w:pPr>
        <w:rPr>
          <w:rFonts w:hint="default" w:ascii="Times New Roman" w:hAnsi="Times New Roman" w:eastAsia="方正小标宋_GBK" w:cs="Times New Roman"/>
          <w:sz w:val="44"/>
          <w:szCs w:val="44"/>
          <w:lang w:val="en-US" w:eastAsia="zh-CN"/>
        </w:rPr>
      </w:pPr>
    </w:p>
    <w:p w14:paraId="7DB05057">
      <w:pPr>
        <w:pStyle w:val="2"/>
        <w:rPr>
          <w:rFonts w:hint="default" w:ascii="Times New Roman" w:hAnsi="Times New Roman" w:eastAsia="方正小标宋_GBK" w:cs="Times New Roman"/>
          <w:sz w:val="44"/>
          <w:szCs w:val="44"/>
          <w:lang w:val="en-US" w:eastAsia="zh-CN"/>
        </w:rPr>
      </w:pPr>
    </w:p>
    <w:p w14:paraId="76F51D40">
      <w:pPr>
        <w:rPr>
          <w:rFonts w:hint="default" w:ascii="Times New Roman" w:hAnsi="Times New Roman" w:cs="Times New Roman"/>
          <w:lang w:val="en-US" w:eastAsia="zh-CN"/>
        </w:rPr>
      </w:pPr>
    </w:p>
    <w:p w14:paraId="35272807">
      <w:pPr>
        <w:pStyle w:val="2"/>
        <w:rPr>
          <w:rFonts w:hint="default" w:ascii="Times New Roman" w:hAnsi="Times New Roman" w:cs="Times New Roman"/>
          <w:lang w:val="en-US" w:eastAsia="zh-CN"/>
        </w:rPr>
      </w:pPr>
    </w:p>
    <w:p w14:paraId="4EB1D88F">
      <w:pPr>
        <w:rPr>
          <w:rFonts w:hint="default" w:ascii="Times New Roman" w:hAnsi="Times New Roman" w:cs="Times New Roman"/>
          <w:lang w:val="en-US" w:eastAsia="zh-CN"/>
        </w:rPr>
      </w:pPr>
    </w:p>
    <w:p w14:paraId="1A5BB37B">
      <w:pPr>
        <w:pStyle w:val="2"/>
        <w:rPr>
          <w:rFonts w:hint="default" w:ascii="Times New Roman" w:hAnsi="Times New Roman" w:cs="Times New Roman"/>
          <w:lang w:val="en-US" w:eastAsia="zh-CN"/>
        </w:rPr>
      </w:pPr>
    </w:p>
    <w:p w14:paraId="7D509020">
      <w:pPr>
        <w:rPr>
          <w:rFonts w:hint="default" w:ascii="Times New Roman" w:hAnsi="Times New Roman" w:cs="Times New Roman"/>
          <w:lang w:val="en-US" w:eastAsia="zh-CN"/>
        </w:rPr>
      </w:pPr>
    </w:p>
    <w:p w14:paraId="6BB587E4">
      <w:pPr>
        <w:pStyle w:val="2"/>
        <w:rPr>
          <w:rFonts w:hint="default" w:ascii="Times New Roman" w:hAnsi="Times New Roman" w:cs="Times New Roman"/>
          <w:lang w:val="en-US" w:eastAsia="zh-CN"/>
        </w:rPr>
      </w:pPr>
    </w:p>
    <w:p w14:paraId="58FEA5D6">
      <w:pPr>
        <w:rPr>
          <w:rFonts w:hint="default" w:ascii="Times New Roman" w:hAnsi="Times New Roman" w:cs="Times New Roman"/>
          <w:lang w:val="en-US" w:eastAsia="zh-CN"/>
        </w:rPr>
      </w:pPr>
    </w:p>
    <w:p w14:paraId="13C5B6AA">
      <w:pPr>
        <w:pStyle w:val="2"/>
        <w:rPr>
          <w:rFonts w:hint="default" w:ascii="Times New Roman" w:hAnsi="Times New Roman" w:cs="Times New Roman"/>
          <w:lang w:val="en-US" w:eastAsia="zh-CN"/>
        </w:rPr>
      </w:pPr>
    </w:p>
    <w:p w14:paraId="79F28B7E">
      <w:pPr>
        <w:rPr>
          <w:rFonts w:hint="default" w:ascii="Times New Roman" w:hAnsi="Times New Roman" w:cs="Times New Roman"/>
          <w:lang w:val="en-US" w:eastAsia="zh-CN"/>
        </w:rPr>
      </w:pPr>
    </w:p>
    <w:p w14:paraId="79FB4538">
      <w:pPr>
        <w:pStyle w:val="2"/>
        <w:rPr>
          <w:rFonts w:hint="default" w:ascii="Times New Roman" w:hAnsi="Times New Roman" w:cs="Times New Roman"/>
          <w:lang w:val="en-US" w:eastAsia="zh-CN"/>
        </w:rPr>
      </w:pPr>
    </w:p>
    <w:p w14:paraId="77195F21">
      <w:pPr>
        <w:rPr>
          <w:rFonts w:hint="default"/>
          <w:lang w:val="en-US" w:eastAsia="zh-CN"/>
        </w:rPr>
      </w:pPr>
    </w:p>
    <w:p w14:paraId="4DC44605">
      <w:pPr>
        <w:pStyle w:val="3"/>
        <w:bidi w:val="0"/>
        <w:outlineLvl w:val="9"/>
        <w:rPr>
          <w:rFonts w:hint="default" w:ascii="Times New Roman" w:hAnsi="Times New Roman" w:eastAsia="方正小标宋_GBK" w:cs="Times New Roman"/>
          <w:sz w:val="44"/>
          <w:szCs w:val="44"/>
          <w:lang w:val="en-US" w:eastAsia="zh-CN"/>
        </w:rPr>
      </w:pPr>
    </w:p>
    <w:p w14:paraId="421EC824">
      <w:pPr>
        <w:pStyle w:val="3"/>
        <w:bidi w:val="0"/>
        <w:outlineLvl w:val="9"/>
        <w:rPr>
          <w:rFonts w:hint="default" w:ascii="Times New Roman" w:hAnsi="Times New Roman" w:eastAsia="方正小标宋_GBK" w:cs="Times New Roman"/>
          <w:sz w:val="44"/>
          <w:szCs w:val="44"/>
          <w:lang w:val="en-US" w:eastAsia="zh-CN"/>
        </w:rPr>
      </w:pPr>
    </w:p>
    <w:p w14:paraId="25CF217D">
      <w:pPr>
        <w:pStyle w:val="3"/>
        <w:bidi w:val="0"/>
        <w:rPr>
          <w:rFonts w:hint="default" w:ascii="Times New Roman" w:hAnsi="Times New Roman" w:cs="Times New Roman"/>
          <w:lang w:val="en-US" w:eastAsia="zh-CN"/>
        </w:rPr>
      </w:pPr>
      <w:bookmarkStart w:id="108" w:name="_Toc13561"/>
      <w:r>
        <w:rPr>
          <w:rFonts w:hint="default" w:ascii="Times New Roman" w:hAnsi="Times New Roman" w:cs="Times New Roman"/>
          <w:lang w:val="en-US" w:eastAsia="zh-CN"/>
        </w:rPr>
        <w:t>第四章 询 价 响 应 文 件 格 式</w:t>
      </w:r>
      <w:bookmarkEnd w:id="108"/>
    </w:p>
    <w:p w14:paraId="1FAE34EF">
      <w:pPr>
        <w:pStyle w:val="2"/>
        <w:rPr>
          <w:rFonts w:hint="default" w:ascii="Times New Roman" w:hAnsi="Times New Roman" w:cs="Times New Roman"/>
          <w:lang w:val="en-US" w:eastAsia="zh-CN"/>
        </w:rPr>
      </w:pPr>
    </w:p>
    <w:p w14:paraId="7A5AF517">
      <w:pPr>
        <w:rPr>
          <w:rFonts w:hint="default" w:ascii="Times New Roman" w:hAnsi="Times New Roman" w:cs="Times New Roman"/>
          <w:lang w:val="en-US" w:eastAsia="zh-CN"/>
        </w:rPr>
      </w:pPr>
    </w:p>
    <w:p w14:paraId="6160DC77">
      <w:pPr>
        <w:pStyle w:val="2"/>
        <w:rPr>
          <w:rFonts w:hint="default" w:ascii="Times New Roman" w:hAnsi="Times New Roman" w:cs="Times New Roman"/>
          <w:lang w:val="en-US" w:eastAsia="zh-CN"/>
        </w:rPr>
      </w:pPr>
    </w:p>
    <w:p w14:paraId="7CCA9D45">
      <w:pPr>
        <w:rPr>
          <w:rFonts w:hint="default" w:ascii="Times New Roman" w:hAnsi="Times New Roman" w:cs="Times New Roman"/>
          <w:lang w:val="en-US" w:eastAsia="zh-CN"/>
        </w:rPr>
      </w:pPr>
    </w:p>
    <w:p w14:paraId="55D58945">
      <w:pPr>
        <w:pStyle w:val="2"/>
        <w:rPr>
          <w:rFonts w:hint="default" w:ascii="Times New Roman" w:hAnsi="Times New Roman" w:cs="Times New Roman"/>
          <w:lang w:val="en-US" w:eastAsia="zh-CN"/>
        </w:rPr>
      </w:pPr>
    </w:p>
    <w:p w14:paraId="06F61091">
      <w:pPr>
        <w:rPr>
          <w:rFonts w:hint="default" w:ascii="Times New Roman" w:hAnsi="Times New Roman" w:cs="Times New Roman"/>
          <w:lang w:val="en-US" w:eastAsia="zh-CN"/>
        </w:rPr>
      </w:pPr>
    </w:p>
    <w:p w14:paraId="0F62DDC9">
      <w:pPr>
        <w:pStyle w:val="2"/>
        <w:rPr>
          <w:rFonts w:hint="default" w:ascii="Times New Roman" w:hAnsi="Times New Roman" w:cs="Times New Roman"/>
          <w:lang w:val="en-US" w:eastAsia="zh-CN"/>
        </w:rPr>
      </w:pPr>
    </w:p>
    <w:p w14:paraId="01630520">
      <w:pPr>
        <w:rPr>
          <w:rFonts w:hint="default" w:ascii="Times New Roman" w:hAnsi="Times New Roman" w:cs="Times New Roman"/>
          <w:lang w:val="en-US" w:eastAsia="zh-CN"/>
        </w:rPr>
      </w:pPr>
    </w:p>
    <w:p w14:paraId="6B426A38">
      <w:pPr>
        <w:pStyle w:val="2"/>
        <w:rPr>
          <w:rFonts w:hint="default" w:ascii="Times New Roman" w:hAnsi="Times New Roman" w:cs="Times New Roman"/>
          <w:lang w:val="en-US" w:eastAsia="zh-CN"/>
        </w:rPr>
      </w:pPr>
    </w:p>
    <w:p w14:paraId="2A7DD0CC">
      <w:pPr>
        <w:rPr>
          <w:rFonts w:hint="default" w:ascii="Times New Roman" w:hAnsi="Times New Roman" w:cs="Times New Roman"/>
          <w:lang w:val="en-US" w:eastAsia="zh-CN"/>
        </w:rPr>
      </w:pPr>
    </w:p>
    <w:p w14:paraId="25E24814">
      <w:pPr>
        <w:pStyle w:val="2"/>
        <w:rPr>
          <w:rFonts w:hint="default" w:ascii="Times New Roman" w:hAnsi="Times New Roman" w:cs="Times New Roman"/>
          <w:lang w:val="en-US" w:eastAsia="zh-CN"/>
        </w:rPr>
      </w:pPr>
    </w:p>
    <w:p w14:paraId="5E82C3A9">
      <w:pPr>
        <w:rPr>
          <w:rFonts w:hint="default" w:ascii="Times New Roman" w:hAnsi="Times New Roman" w:cs="Times New Roman"/>
          <w:lang w:val="en-US" w:eastAsia="zh-CN"/>
        </w:rPr>
      </w:pPr>
    </w:p>
    <w:p w14:paraId="38CE52FB">
      <w:pPr>
        <w:pStyle w:val="2"/>
        <w:rPr>
          <w:rFonts w:hint="default" w:ascii="Times New Roman" w:hAnsi="Times New Roman" w:cs="Times New Roman"/>
          <w:lang w:val="en-US" w:eastAsia="zh-CN"/>
        </w:rPr>
      </w:pPr>
    </w:p>
    <w:p w14:paraId="11545965">
      <w:pPr>
        <w:rPr>
          <w:rFonts w:hint="default" w:ascii="Times New Roman" w:hAnsi="Times New Roman" w:cs="Times New Roman"/>
          <w:lang w:val="en-US" w:eastAsia="zh-CN"/>
        </w:rPr>
      </w:pPr>
    </w:p>
    <w:p w14:paraId="63F2245E">
      <w:pPr>
        <w:pStyle w:val="2"/>
        <w:rPr>
          <w:rFonts w:hint="default" w:ascii="Times New Roman" w:hAnsi="Times New Roman" w:cs="Times New Roman"/>
          <w:lang w:val="en-US" w:eastAsia="zh-CN"/>
        </w:rPr>
      </w:pPr>
    </w:p>
    <w:p w14:paraId="68134C4A">
      <w:pPr>
        <w:rPr>
          <w:rFonts w:hint="default" w:ascii="Times New Roman" w:hAnsi="Times New Roman" w:cs="Times New Roman"/>
          <w:lang w:val="en-US" w:eastAsia="zh-CN"/>
        </w:rPr>
      </w:pPr>
    </w:p>
    <w:p w14:paraId="27474D98">
      <w:pPr>
        <w:pStyle w:val="2"/>
        <w:rPr>
          <w:rFonts w:hint="default" w:ascii="Times New Roman" w:hAnsi="Times New Roman" w:cs="Times New Roman"/>
          <w:lang w:val="en-US" w:eastAsia="zh-CN"/>
        </w:rPr>
      </w:pPr>
    </w:p>
    <w:p w14:paraId="20AAC1DA">
      <w:pPr>
        <w:rPr>
          <w:rFonts w:hint="default" w:ascii="Times New Roman" w:hAnsi="Times New Roman" w:cs="Times New Roman"/>
          <w:lang w:val="en-US" w:eastAsia="zh-CN"/>
        </w:rPr>
      </w:pPr>
    </w:p>
    <w:p w14:paraId="5054375B">
      <w:pPr>
        <w:pStyle w:val="2"/>
        <w:rPr>
          <w:rFonts w:hint="default" w:ascii="Times New Roman" w:hAnsi="Times New Roman" w:cs="Times New Roman"/>
          <w:lang w:val="en-US" w:eastAsia="zh-CN"/>
        </w:rPr>
      </w:pPr>
    </w:p>
    <w:p w14:paraId="577457A2">
      <w:pPr>
        <w:rPr>
          <w:rFonts w:hint="default" w:ascii="Times New Roman" w:hAnsi="Times New Roman" w:cs="Times New Roman"/>
          <w:lang w:val="en-US" w:eastAsia="zh-CN"/>
        </w:rPr>
      </w:pPr>
    </w:p>
    <w:p w14:paraId="73802E4C">
      <w:pPr>
        <w:rPr>
          <w:rFonts w:hint="default" w:ascii="Times New Roman" w:hAnsi="Times New Roman" w:cs="Times New Roman"/>
          <w:lang w:val="en-US" w:eastAsia="zh-CN"/>
        </w:rPr>
      </w:pPr>
    </w:p>
    <w:p w14:paraId="61C36EF3">
      <w:pPr>
        <w:bidi w:val="0"/>
        <w:rPr>
          <w:rFonts w:hint="default"/>
        </w:rPr>
      </w:pPr>
      <w:bookmarkStart w:id="109" w:name="_Toc342_WPSOffice_Level2"/>
      <w:bookmarkStart w:id="110" w:name="_Toc9329_WPSOffice_Level2"/>
      <w:bookmarkStart w:id="111" w:name="_Toc24307"/>
      <w:r>
        <w:rPr>
          <w:rFonts w:hint="default"/>
        </w:rPr>
        <w:t>格式：封面</w:t>
      </w:r>
      <w:bookmarkEnd w:id="109"/>
      <w:bookmarkEnd w:id="110"/>
      <w:bookmarkEnd w:id="111"/>
    </w:p>
    <w:p w14:paraId="7D8450AF">
      <w:pPr>
        <w:pStyle w:val="10"/>
        <w:bidi w:val="0"/>
        <w:rPr>
          <w:rFonts w:hint="default" w:ascii="Times New Roman" w:hAnsi="Times New Roman" w:cs="Times New Roman"/>
        </w:rPr>
      </w:pPr>
    </w:p>
    <w:p w14:paraId="69DF12FF">
      <w:pPr>
        <w:pStyle w:val="10"/>
        <w:bidi w:val="0"/>
        <w:rPr>
          <w:rFonts w:hint="default" w:ascii="Times New Roman" w:hAnsi="Times New Roman" w:cs="Times New Roman"/>
        </w:rPr>
      </w:pPr>
    </w:p>
    <w:p w14:paraId="03346334">
      <w:pPr>
        <w:pStyle w:val="10"/>
        <w:bidi w:val="0"/>
        <w:rPr>
          <w:rFonts w:hint="default" w:ascii="Times New Roman" w:hAnsi="Times New Roman" w:cs="Times New Roman"/>
        </w:rPr>
      </w:pPr>
      <w:r>
        <w:rPr>
          <w:rFonts w:hint="default" w:ascii="Times New Roman" w:hAnsi="Times New Roman" w:cs="Times New Roman"/>
        </w:rPr>
        <w:tab/>
      </w:r>
    </w:p>
    <w:p w14:paraId="0109DD3D">
      <w:pPr>
        <w:bidi w:val="0"/>
        <w:jc w:val="center"/>
        <w:rPr>
          <w:rFonts w:hint="default"/>
          <w:lang w:val="en-US" w:eastAsia="zh-CN"/>
        </w:rPr>
      </w:pPr>
      <w:r>
        <w:rPr>
          <w:rFonts w:hint="eastAsia"/>
          <w:lang w:val="en-US" w:eastAsia="zh-CN"/>
        </w:rPr>
        <w:t>大理州第二人民医院2025年度部份高效液相色谱试剂耗材采购项目</w:t>
      </w:r>
    </w:p>
    <w:p w14:paraId="351A6713">
      <w:pPr>
        <w:bidi w:val="0"/>
        <w:jc w:val="center"/>
        <w:rPr>
          <w:rFonts w:hint="default"/>
        </w:rPr>
      </w:pPr>
    </w:p>
    <w:p w14:paraId="1626E017">
      <w:pPr>
        <w:bidi w:val="0"/>
        <w:jc w:val="center"/>
        <w:rPr>
          <w:rFonts w:hint="default"/>
        </w:rPr>
      </w:pPr>
    </w:p>
    <w:p w14:paraId="28D6AF27">
      <w:pPr>
        <w:bidi w:val="0"/>
        <w:jc w:val="center"/>
        <w:rPr>
          <w:rFonts w:hint="default"/>
        </w:rPr>
      </w:pPr>
      <w:bookmarkStart w:id="112" w:name="_Toc22688_WPSOffice_Level2"/>
      <w:bookmarkStart w:id="113" w:name="_Toc26690_WPSOffice_Level2"/>
      <w:bookmarkStart w:id="114" w:name="_Toc11031_WPSOffice_Level2"/>
      <w:bookmarkStart w:id="115" w:name="_Toc13706_WPSOffice_Level2"/>
      <w:bookmarkStart w:id="116" w:name="_Toc24124_WPSOffice_Level2"/>
      <w:bookmarkStart w:id="117" w:name="_Toc2693_WPSOffice_Level2"/>
      <w:bookmarkStart w:id="118" w:name="_Toc25434_WPSOffice_Level2"/>
      <w:bookmarkStart w:id="119" w:name="_Toc6650_WPSOffice_Level2"/>
      <w:bookmarkStart w:id="120" w:name="_Toc30281_WPSOffice_Level2"/>
      <w:bookmarkStart w:id="121" w:name="_Toc18221_WPSOffice_Level2"/>
      <w:r>
        <w:rPr>
          <w:rFonts w:hint="default"/>
          <w:lang w:val="en-US" w:eastAsia="zh-CN"/>
        </w:rPr>
        <w:t>响</w:t>
      </w:r>
      <w:r>
        <w:rPr>
          <w:rFonts w:hint="default"/>
        </w:rPr>
        <w:t xml:space="preserve"> </w:t>
      </w:r>
      <w:r>
        <w:rPr>
          <w:rFonts w:hint="default"/>
          <w:lang w:val="en-US" w:eastAsia="zh-CN"/>
        </w:rPr>
        <w:t>应</w:t>
      </w:r>
      <w:r>
        <w:rPr>
          <w:rFonts w:hint="default"/>
        </w:rPr>
        <w:t xml:space="preserve"> 文 件</w:t>
      </w:r>
      <w:bookmarkEnd w:id="112"/>
      <w:bookmarkEnd w:id="113"/>
      <w:bookmarkEnd w:id="114"/>
      <w:bookmarkEnd w:id="115"/>
      <w:bookmarkEnd w:id="116"/>
      <w:bookmarkEnd w:id="117"/>
      <w:bookmarkEnd w:id="118"/>
      <w:bookmarkEnd w:id="119"/>
      <w:bookmarkEnd w:id="120"/>
      <w:bookmarkEnd w:id="121"/>
    </w:p>
    <w:p w14:paraId="3AF2EFE1">
      <w:pPr>
        <w:bidi w:val="0"/>
        <w:jc w:val="center"/>
        <w:rPr>
          <w:rFonts w:hint="default"/>
        </w:rPr>
      </w:pPr>
    </w:p>
    <w:p w14:paraId="6C2CD7EE">
      <w:pPr>
        <w:bidi w:val="0"/>
        <w:jc w:val="center"/>
        <w:rPr>
          <w:rFonts w:hint="default"/>
          <w:lang w:val="en-US" w:eastAsia="zh-CN"/>
        </w:rPr>
      </w:pPr>
      <w:bookmarkStart w:id="122" w:name="_Toc32042_WPSOffice_Level2"/>
      <w:bookmarkStart w:id="123" w:name="_Toc17359_WPSOffice_Level2"/>
      <w:bookmarkStart w:id="124" w:name="_Toc32481_WPSOffice_Level2"/>
      <w:bookmarkStart w:id="125" w:name="_Toc31338_WPSOffice_Level2"/>
      <w:bookmarkStart w:id="126" w:name="_Toc15055_WPSOffice_Level2"/>
      <w:bookmarkStart w:id="127" w:name="_Toc3509_WPSOffice_Level2"/>
      <w:bookmarkStart w:id="128" w:name="_Toc7066_WPSOffice_Level2"/>
      <w:bookmarkStart w:id="129" w:name="_Toc28274_WPSOffice_Level2"/>
      <w:bookmarkStart w:id="130" w:name="_Toc3686_WPSOffice_Level2"/>
      <w:bookmarkStart w:id="131" w:name="_Toc29270_WPSOffice_Level2"/>
      <w:bookmarkStart w:id="132" w:name="_Toc26052_WPSOffice_Level2"/>
      <w:r>
        <w:rPr>
          <w:rFonts w:hint="default"/>
          <w:lang w:eastAsia="zh-CN"/>
        </w:rPr>
        <w:t>项目编号</w:t>
      </w:r>
      <w:r>
        <w:rPr>
          <w:rFonts w:hint="default"/>
        </w:rPr>
        <w:t>：</w:t>
      </w:r>
      <w:bookmarkEnd w:id="122"/>
      <w:bookmarkEnd w:id="123"/>
      <w:bookmarkEnd w:id="124"/>
      <w:bookmarkEnd w:id="125"/>
      <w:bookmarkEnd w:id="126"/>
      <w:bookmarkEnd w:id="127"/>
      <w:bookmarkEnd w:id="128"/>
      <w:bookmarkEnd w:id="129"/>
      <w:bookmarkEnd w:id="130"/>
      <w:bookmarkEnd w:id="131"/>
      <w:bookmarkEnd w:id="132"/>
      <w:r>
        <w:rPr>
          <w:rFonts w:hint="eastAsia"/>
          <w:lang w:val="en-US" w:eastAsia="zh-CN"/>
        </w:rPr>
        <w:t>DLZEYSBK-2025-01</w:t>
      </w:r>
    </w:p>
    <w:p w14:paraId="144F1F8E">
      <w:pPr>
        <w:spacing w:line="500" w:lineRule="exact"/>
        <w:ind w:firstLine="12750" w:firstLineChars="1764"/>
        <w:rPr>
          <w:rFonts w:hint="default" w:ascii="Times New Roman" w:hAnsi="Times New Roman" w:cs="Times New Roman"/>
          <w:b/>
          <w:color w:val="000000" w:themeColor="text1"/>
          <w:sz w:val="72"/>
          <w:szCs w:val="72"/>
          <w14:textFill>
            <w14:solidFill>
              <w14:schemeClr w14:val="tx1"/>
            </w14:solidFill>
          </w14:textFill>
        </w:rPr>
      </w:pPr>
    </w:p>
    <w:p w14:paraId="41D796DD">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18BA2E2E">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293165EA">
      <w:pPr>
        <w:spacing w:line="500" w:lineRule="exact"/>
        <w:jc w:val="center"/>
        <w:rPr>
          <w:rFonts w:hint="default" w:ascii="Times New Roman" w:hAnsi="Times New Roman" w:cs="Times New Roman"/>
          <w:b/>
          <w:color w:val="000000" w:themeColor="text1"/>
          <w:sz w:val="72"/>
          <w:szCs w:val="72"/>
          <w14:textFill>
            <w14:solidFill>
              <w14:schemeClr w14:val="tx1"/>
            </w14:solidFill>
          </w14:textFill>
        </w:rPr>
      </w:pPr>
    </w:p>
    <w:p w14:paraId="27B3E764">
      <w:pPr>
        <w:spacing w:line="500" w:lineRule="exact"/>
        <w:rPr>
          <w:rFonts w:hint="default" w:ascii="Times New Roman" w:hAnsi="Times New Roman" w:cs="Times New Roman"/>
          <w:b/>
          <w:color w:val="000000" w:themeColor="text1"/>
          <w:sz w:val="72"/>
          <w:szCs w:val="72"/>
          <w14:textFill>
            <w14:solidFill>
              <w14:schemeClr w14:val="tx1"/>
            </w14:solidFill>
          </w14:textFill>
        </w:rPr>
      </w:pPr>
    </w:p>
    <w:p w14:paraId="0EDBA032">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33" w:name="_Toc4294_WPSOffice_Level2"/>
      <w:bookmarkStart w:id="134" w:name="_Toc1726_WPSOffice_Level2"/>
      <w:r>
        <w:rPr>
          <w:rFonts w:hint="default" w:ascii="Times New Roman" w:hAnsi="Times New Roman" w:eastAsia="方正仿宋_GBK" w:cs="Times New Roman"/>
          <w:color w:val="000000" w:themeColor="text1"/>
          <w:sz w:val="32"/>
          <w:szCs w:val="32"/>
          <w14:textFill>
            <w14:solidFill>
              <w14:schemeClr w14:val="tx1"/>
            </w14:solidFill>
          </w14:textFill>
        </w:rPr>
        <w:t>供应商名称：</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(盖章)</w:t>
      </w:r>
      <w:bookmarkEnd w:id="133"/>
      <w:bookmarkEnd w:id="134"/>
    </w:p>
    <w:p w14:paraId="610DFCD5">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35" w:name="_Toc14816_WPSOffice_Level2"/>
      <w:bookmarkStart w:id="136" w:name="_Toc11305_WPSOffice_Level2"/>
      <w:r>
        <w:rPr>
          <w:rFonts w:hint="default" w:ascii="Times New Roman" w:hAnsi="Times New Roman" w:eastAsia="方正仿宋_GBK" w:cs="Times New Roman"/>
          <w:color w:val="000000" w:themeColor="text1"/>
          <w:sz w:val="32"/>
          <w:szCs w:val="32"/>
          <w14:textFill>
            <w14:solidFill>
              <w14:schemeClr w14:val="tx1"/>
            </w14:solidFill>
          </w14:textFill>
        </w:rPr>
        <w:t>法定代表人或委托代理人：</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（签字或盖章）</w:t>
      </w:r>
      <w:bookmarkEnd w:id="135"/>
      <w:bookmarkEnd w:id="136"/>
    </w:p>
    <w:p w14:paraId="15968C07">
      <w:pPr>
        <w:spacing w:line="480" w:lineRule="auto"/>
        <w:rPr>
          <w:rFonts w:hint="default" w:ascii="Times New Roman" w:hAnsi="Times New Roman" w:eastAsia="方正仿宋_GBK" w:cs="Times New Roman"/>
          <w:color w:val="000000" w:themeColor="text1"/>
          <w:sz w:val="32"/>
          <w:szCs w:val="32"/>
          <w14:textFill>
            <w14:solidFill>
              <w14:schemeClr w14:val="tx1"/>
            </w14:solidFill>
          </w14:textFill>
        </w:rPr>
      </w:pPr>
      <w:bookmarkStart w:id="137" w:name="_Toc29124_WPSOffice_Level2"/>
      <w:bookmarkStart w:id="138" w:name="_Toc28868_WPSOffice_Level2"/>
      <w:r>
        <w:rPr>
          <w:rFonts w:hint="default" w:ascii="Times New Roman" w:hAnsi="Times New Roman" w:eastAsia="方正仿宋_GBK" w:cs="Times New Roman"/>
          <w:color w:val="000000" w:themeColor="text1"/>
          <w:sz w:val="32"/>
          <w:szCs w:val="32"/>
          <w14:textFill>
            <w14:solidFill>
              <w14:schemeClr w14:val="tx1"/>
            </w14:solidFill>
          </w14:textFill>
        </w:rPr>
        <w:t>日 期：</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202</w:t>
      </w:r>
      <w:r>
        <w:rPr>
          <w:rFonts w:hint="eastAsia" w:ascii="Times New Roman" w:hAnsi="Times New Roman" w:cs="Times New Roman"/>
          <w:color w:val="000000" w:themeColor="text1"/>
          <w:sz w:val="32"/>
          <w:szCs w:val="32"/>
          <w:u w:val="single"/>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default" w:ascii="Times New Roman" w:hAnsi="Times New Roman" w:eastAsia="方正仿宋_GBK" w:cs="Times New Roman"/>
          <w:color w:val="000000" w:themeColor="text1"/>
          <w:sz w:val="32"/>
          <w:szCs w:val="32"/>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日</w:t>
      </w:r>
      <w:bookmarkEnd w:id="137"/>
      <w:bookmarkEnd w:id="138"/>
    </w:p>
    <w:p w14:paraId="6AD9EAC5">
      <w:pPr>
        <w:pStyle w:val="10"/>
        <w:bidi w:val="0"/>
        <w:rPr>
          <w:rFonts w:hint="default" w:ascii="Times New Roman" w:hAnsi="Times New Roman" w:cs="Times New Roman"/>
          <w:lang w:val="en-US" w:eastAsia="zh-CN"/>
        </w:rPr>
      </w:pPr>
      <w:bookmarkStart w:id="139" w:name="_Toc15062"/>
    </w:p>
    <w:p w14:paraId="67444ED5">
      <w:pPr>
        <w:pStyle w:val="10"/>
        <w:bidi w:val="0"/>
        <w:rPr>
          <w:rFonts w:hint="default" w:ascii="Times New Roman" w:hAnsi="Times New Roman" w:cs="Times New Roman"/>
          <w:lang w:val="en-US" w:eastAsia="zh-CN"/>
        </w:rPr>
      </w:pPr>
    </w:p>
    <w:p w14:paraId="6537BED9">
      <w:pPr>
        <w:pStyle w:val="10"/>
        <w:bidi w:val="0"/>
        <w:rPr>
          <w:rFonts w:hint="default" w:ascii="Times New Roman" w:hAnsi="Times New Roman" w:cs="Times New Roman"/>
          <w:lang w:val="en-US" w:eastAsia="zh-CN"/>
        </w:rPr>
      </w:pPr>
    </w:p>
    <w:p w14:paraId="21E9EE79">
      <w:pPr>
        <w:pStyle w:val="10"/>
        <w:bidi w:val="0"/>
        <w:rPr>
          <w:rFonts w:hint="default" w:ascii="Times New Roman" w:hAnsi="Times New Roman" w:cs="Times New Roman"/>
          <w:lang w:val="en-US" w:eastAsia="zh-CN"/>
        </w:rPr>
      </w:pPr>
    </w:p>
    <w:p w14:paraId="356EA016">
      <w:pPr>
        <w:pStyle w:val="10"/>
        <w:bidi w:val="0"/>
        <w:rPr>
          <w:rFonts w:hint="default" w:ascii="Times New Roman" w:hAnsi="Times New Roman" w:cs="Times New Roman"/>
          <w:lang w:val="en-US" w:eastAsia="zh-CN"/>
        </w:rPr>
      </w:pPr>
    </w:p>
    <w:p w14:paraId="66A812A9">
      <w:pPr>
        <w:pStyle w:val="10"/>
        <w:bidi w:val="0"/>
        <w:rPr>
          <w:rFonts w:hint="default" w:ascii="Times New Roman" w:hAnsi="Times New Roman" w:cs="Times New Roman"/>
          <w:lang w:val="en-US" w:eastAsia="zh-CN"/>
        </w:rPr>
      </w:pPr>
    </w:p>
    <w:p w14:paraId="2468A514">
      <w:pPr>
        <w:rPr>
          <w:rFonts w:hint="default" w:ascii="Times New Roman" w:hAnsi="Times New Roman" w:cs="Times New Roman"/>
          <w:lang w:val="en-US" w:eastAsia="zh-CN"/>
        </w:rPr>
      </w:pPr>
    </w:p>
    <w:p w14:paraId="4E4A5321">
      <w:pPr>
        <w:bidi w:val="0"/>
        <w:jc w:val="center"/>
      </w:pPr>
      <w:bookmarkStart w:id="140" w:name="_Toc5819"/>
      <w:bookmarkStart w:id="141" w:name="_Toc486806866"/>
      <w:r>
        <w:rPr>
          <w:rFonts w:hint="eastAsia"/>
        </w:rPr>
        <w:t>开标（唱标）一览表</w:t>
      </w:r>
      <w:bookmarkEnd w:id="140"/>
      <w:bookmarkEnd w:id="141"/>
    </w:p>
    <w:p w14:paraId="2175D5D4">
      <w:pPr>
        <w:spacing w:line="288" w:lineRule="auto"/>
        <w:rPr>
          <w:rFonts w:ascii="宋体" w:hAnsi="宋体" w:cs="宋体"/>
          <w:b/>
          <w:bCs/>
          <w:szCs w:val="21"/>
          <w:highlight w:val="none"/>
        </w:rPr>
      </w:pPr>
      <w:r>
        <w:rPr>
          <w:rFonts w:hint="eastAsia" w:ascii="宋体" w:hAnsi="宋体" w:cs="宋体"/>
          <w:b/>
          <w:bCs/>
          <w:szCs w:val="21"/>
          <w:highlight w:val="none"/>
        </w:rPr>
        <w:t>项目名称：</w:t>
      </w:r>
      <w:r>
        <w:rPr>
          <w:rFonts w:hint="eastAsia" w:ascii="宋体" w:hAnsi="宋体" w:cs="宋体"/>
          <w:b/>
          <w:bCs/>
          <w:szCs w:val="21"/>
          <w:highlight w:val="none"/>
          <w:u w:val="single"/>
        </w:rPr>
        <w:t xml:space="preserve">                         </w:t>
      </w:r>
    </w:p>
    <w:p w14:paraId="0CA7E2C9">
      <w:pPr>
        <w:spacing w:line="288" w:lineRule="auto"/>
        <w:rPr>
          <w:rFonts w:ascii="宋体" w:hAnsi="宋体" w:cs="宋体"/>
          <w:szCs w:val="21"/>
          <w:highlight w:val="none"/>
          <w:u w:val="single"/>
        </w:rPr>
      </w:pPr>
      <w:r>
        <w:rPr>
          <w:rFonts w:hint="eastAsia" w:ascii="宋体" w:hAnsi="宋体" w:cs="宋体"/>
          <w:b/>
          <w:bCs/>
          <w:szCs w:val="21"/>
          <w:highlight w:val="none"/>
        </w:rPr>
        <w:t>项目编号：</w:t>
      </w:r>
      <w:r>
        <w:rPr>
          <w:rFonts w:hint="eastAsia" w:ascii="宋体" w:hAnsi="宋体" w:cs="宋体"/>
          <w:b/>
          <w:bCs/>
          <w:szCs w:val="21"/>
          <w:highlight w:val="none"/>
          <w:u w:val="single"/>
        </w:rPr>
        <w:t xml:space="preserve">                         </w:t>
      </w:r>
      <w:r>
        <w:rPr>
          <w:rFonts w:hint="eastAsia" w:ascii="宋体" w:hAnsi="宋体" w:cs="宋体"/>
          <w:b/>
          <w:szCs w:val="21"/>
          <w:highlight w:val="none"/>
        </w:rPr>
        <w:t xml:space="preserve">                           </w:t>
      </w:r>
    </w:p>
    <w:tbl>
      <w:tblPr>
        <w:tblStyle w:val="16"/>
        <w:tblW w:w="8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471"/>
        <w:gridCol w:w="3401"/>
        <w:gridCol w:w="1486"/>
      </w:tblGrid>
      <w:tr w14:paraId="6989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95" w:type="dxa"/>
            <w:vAlign w:val="center"/>
          </w:tcPr>
          <w:p w14:paraId="0D131D3A">
            <w:pPr>
              <w:spacing w:line="288" w:lineRule="auto"/>
              <w:jc w:val="center"/>
              <w:rPr>
                <w:rFonts w:ascii="宋体" w:hAnsi="宋体" w:cs="宋体"/>
                <w:sz w:val="28"/>
                <w:szCs w:val="32"/>
                <w:highlight w:val="none"/>
              </w:rPr>
            </w:pPr>
            <w:r>
              <w:rPr>
                <w:rFonts w:hint="eastAsia" w:ascii="宋体" w:hAnsi="宋体" w:cs="宋体"/>
                <w:sz w:val="28"/>
                <w:szCs w:val="32"/>
                <w:highlight w:val="none"/>
              </w:rPr>
              <w:t>序号</w:t>
            </w:r>
          </w:p>
        </w:tc>
        <w:tc>
          <w:tcPr>
            <w:tcW w:w="2471" w:type="dxa"/>
            <w:vAlign w:val="center"/>
          </w:tcPr>
          <w:p w14:paraId="7C1D57D9">
            <w:pPr>
              <w:spacing w:line="288" w:lineRule="auto"/>
              <w:jc w:val="center"/>
              <w:rPr>
                <w:rFonts w:ascii="宋体" w:hAnsi="宋体" w:cs="宋体"/>
                <w:sz w:val="28"/>
                <w:szCs w:val="32"/>
                <w:highlight w:val="none"/>
              </w:rPr>
            </w:pPr>
            <w:r>
              <w:rPr>
                <w:rFonts w:hint="eastAsia" w:ascii="宋体" w:hAnsi="宋体" w:cs="宋体"/>
                <w:sz w:val="28"/>
                <w:szCs w:val="32"/>
                <w:highlight w:val="none"/>
              </w:rPr>
              <w:t>分项</w:t>
            </w:r>
          </w:p>
        </w:tc>
        <w:tc>
          <w:tcPr>
            <w:tcW w:w="3401" w:type="dxa"/>
            <w:vAlign w:val="center"/>
          </w:tcPr>
          <w:p w14:paraId="17D3CF1F">
            <w:pPr>
              <w:spacing w:line="288" w:lineRule="auto"/>
              <w:jc w:val="center"/>
              <w:rPr>
                <w:rFonts w:ascii="宋体" w:hAnsi="宋体" w:cs="宋体"/>
                <w:sz w:val="28"/>
                <w:szCs w:val="32"/>
                <w:highlight w:val="none"/>
              </w:rPr>
            </w:pPr>
            <w:r>
              <w:rPr>
                <w:rFonts w:hint="eastAsia" w:ascii="宋体" w:hAnsi="宋体" w:cs="宋体"/>
                <w:sz w:val="28"/>
                <w:szCs w:val="32"/>
                <w:highlight w:val="none"/>
              </w:rPr>
              <w:t>供应商填报</w:t>
            </w:r>
          </w:p>
        </w:tc>
        <w:tc>
          <w:tcPr>
            <w:tcW w:w="1486" w:type="dxa"/>
            <w:vAlign w:val="center"/>
          </w:tcPr>
          <w:p w14:paraId="444ABF0A">
            <w:pPr>
              <w:spacing w:line="288" w:lineRule="auto"/>
              <w:jc w:val="center"/>
              <w:rPr>
                <w:rFonts w:ascii="宋体" w:hAnsi="宋体" w:cs="宋体"/>
                <w:sz w:val="28"/>
                <w:szCs w:val="32"/>
                <w:highlight w:val="none"/>
              </w:rPr>
            </w:pPr>
            <w:r>
              <w:rPr>
                <w:rFonts w:hint="eastAsia" w:ascii="宋体" w:hAnsi="宋体" w:cs="宋体"/>
                <w:sz w:val="28"/>
                <w:szCs w:val="32"/>
                <w:highlight w:val="none"/>
              </w:rPr>
              <w:t>备注</w:t>
            </w:r>
          </w:p>
        </w:tc>
      </w:tr>
      <w:tr w14:paraId="14BD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895" w:type="dxa"/>
            <w:vAlign w:val="center"/>
          </w:tcPr>
          <w:p w14:paraId="6D12C224">
            <w:pPr>
              <w:spacing w:line="288" w:lineRule="auto"/>
              <w:jc w:val="center"/>
              <w:rPr>
                <w:rFonts w:ascii="宋体" w:hAnsi="宋体" w:cs="宋体"/>
                <w:sz w:val="21"/>
                <w:szCs w:val="22"/>
                <w:highlight w:val="none"/>
              </w:rPr>
            </w:pPr>
            <w:r>
              <w:rPr>
                <w:rFonts w:hint="eastAsia" w:ascii="宋体" w:hAnsi="宋体" w:cs="宋体"/>
                <w:sz w:val="21"/>
                <w:szCs w:val="22"/>
                <w:highlight w:val="none"/>
              </w:rPr>
              <w:t>1</w:t>
            </w:r>
          </w:p>
        </w:tc>
        <w:tc>
          <w:tcPr>
            <w:tcW w:w="2471" w:type="dxa"/>
            <w:vAlign w:val="center"/>
          </w:tcPr>
          <w:p w14:paraId="5F4288A7">
            <w:pPr>
              <w:spacing w:line="288" w:lineRule="auto"/>
              <w:jc w:val="center"/>
              <w:rPr>
                <w:rFonts w:ascii="宋体" w:hAnsi="宋体" w:cs="宋体"/>
                <w:sz w:val="28"/>
                <w:szCs w:val="32"/>
                <w:highlight w:val="none"/>
              </w:rPr>
            </w:pPr>
            <w:r>
              <w:rPr>
                <w:rFonts w:hint="eastAsia" w:ascii="宋体" w:hAnsi="宋体" w:cs="宋体"/>
                <w:sz w:val="28"/>
                <w:szCs w:val="32"/>
                <w:highlight w:val="none"/>
              </w:rPr>
              <w:t>投标合计金额</w:t>
            </w:r>
          </w:p>
        </w:tc>
        <w:tc>
          <w:tcPr>
            <w:tcW w:w="3401" w:type="dxa"/>
            <w:vAlign w:val="center"/>
          </w:tcPr>
          <w:p w14:paraId="4DE62568">
            <w:pPr>
              <w:spacing w:line="288" w:lineRule="auto"/>
              <w:rPr>
                <w:rFonts w:hint="eastAsia"/>
                <w:sz w:val="24"/>
                <w:szCs w:val="21"/>
                <w:lang w:val="en-US" w:eastAsia="zh-CN"/>
              </w:rPr>
            </w:pPr>
            <w:r>
              <w:rPr>
                <w:rFonts w:hint="eastAsia"/>
                <w:sz w:val="24"/>
                <w:szCs w:val="21"/>
                <w:lang w:val="en-US" w:eastAsia="zh-CN"/>
              </w:rPr>
              <w:t>￥          ；</w:t>
            </w:r>
          </w:p>
          <w:p w14:paraId="0B2576DD">
            <w:pPr>
              <w:spacing w:line="288" w:lineRule="auto"/>
              <w:rPr>
                <w:rFonts w:hint="default"/>
                <w:lang w:val="en-US" w:eastAsia="zh-CN"/>
              </w:rPr>
            </w:pPr>
            <w:r>
              <w:rPr>
                <w:rFonts w:hint="eastAsia"/>
                <w:sz w:val="24"/>
                <w:szCs w:val="21"/>
                <w:lang w:val="en-US" w:eastAsia="zh-CN"/>
              </w:rPr>
              <w:t>人民币        元</w:t>
            </w:r>
          </w:p>
        </w:tc>
        <w:tc>
          <w:tcPr>
            <w:tcW w:w="1486" w:type="dxa"/>
            <w:vAlign w:val="center"/>
          </w:tcPr>
          <w:p w14:paraId="47F6A501">
            <w:pPr>
              <w:spacing w:line="288" w:lineRule="auto"/>
              <w:jc w:val="center"/>
              <w:rPr>
                <w:rFonts w:ascii="宋体" w:hAnsi="宋体" w:cs="宋体"/>
                <w:sz w:val="21"/>
                <w:szCs w:val="22"/>
                <w:highlight w:val="none"/>
              </w:rPr>
            </w:pPr>
          </w:p>
        </w:tc>
      </w:tr>
      <w:tr w14:paraId="1A2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95" w:type="dxa"/>
            <w:vAlign w:val="center"/>
          </w:tcPr>
          <w:p w14:paraId="06E32C9B">
            <w:pPr>
              <w:spacing w:line="288" w:lineRule="auto"/>
              <w:jc w:val="center"/>
              <w:rPr>
                <w:rFonts w:ascii="宋体" w:hAnsi="宋体" w:cs="宋体"/>
                <w:sz w:val="21"/>
                <w:szCs w:val="22"/>
                <w:highlight w:val="none"/>
              </w:rPr>
            </w:pPr>
            <w:r>
              <w:rPr>
                <w:rFonts w:hint="eastAsia" w:ascii="宋体" w:hAnsi="宋体" w:cs="宋体"/>
                <w:sz w:val="21"/>
                <w:szCs w:val="22"/>
                <w:highlight w:val="none"/>
              </w:rPr>
              <w:t>2</w:t>
            </w:r>
          </w:p>
        </w:tc>
        <w:tc>
          <w:tcPr>
            <w:tcW w:w="2471" w:type="dxa"/>
            <w:vAlign w:val="center"/>
          </w:tcPr>
          <w:p w14:paraId="05B3A7D3">
            <w:pPr>
              <w:spacing w:line="288" w:lineRule="auto"/>
              <w:jc w:val="center"/>
              <w:rPr>
                <w:rFonts w:ascii="宋体" w:hAnsi="宋体" w:cs="宋体"/>
                <w:sz w:val="28"/>
                <w:szCs w:val="32"/>
                <w:highlight w:val="none"/>
              </w:rPr>
            </w:pPr>
            <w:r>
              <w:rPr>
                <w:rFonts w:hint="eastAsia" w:ascii="宋体" w:hAnsi="宋体" w:cs="宋体"/>
                <w:sz w:val="28"/>
                <w:szCs w:val="32"/>
                <w:highlight w:val="none"/>
              </w:rPr>
              <w:t>合同履行期限</w:t>
            </w:r>
          </w:p>
        </w:tc>
        <w:tc>
          <w:tcPr>
            <w:tcW w:w="3401" w:type="dxa"/>
            <w:vAlign w:val="center"/>
          </w:tcPr>
          <w:p w14:paraId="4D9AE596">
            <w:pPr>
              <w:spacing w:line="288" w:lineRule="auto"/>
              <w:jc w:val="center"/>
              <w:rPr>
                <w:rFonts w:ascii="宋体" w:hAnsi="宋体" w:cs="宋体"/>
                <w:sz w:val="21"/>
                <w:szCs w:val="22"/>
                <w:highlight w:val="none"/>
              </w:rPr>
            </w:pPr>
          </w:p>
        </w:tc>
        <w:tc>
          <w:tcPr>
            <w:tcW w:w="1486" w:type="dxa"/>
            <w:vAlign w:val="center"/>
          </w:tcPr>
          <w:p w14:paraId="7997643B">
            <w:pPr>
              <w:spacing w:line="288" w:lineRule="auto"/>
              <w:jc w:val="center"/>
              <w:rPr>
                <w:rFonts w:ascii="宋体" w:hAnsi="宋体" w:cs="宋体"/>
                <w:sz w:val="21"/>
                <w:szCs w:val="22"/>
                <w:highlight w:val="none"/>
              </w:rPr>
            </w:pPr>
          </w:p>
        </w:tc>
      </w:tr>
      <w:tr w14:paraId="537F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95" w:type="dxa"/>
            <w:vAlign w:val="center"/>
          </w:tcPr>
          <w:p w14:paraId="0DE5C2D5">
            <w:pPr>
              <w:spacing w:line="288" w:lineRule="auto"/>
              <w:jc w:val="center"/>
              <w:rPr>
                <w:rFonts w:hint="eastAsia" w:ascii="宋体" w:hAnsi="宋体" w:eastAsia="宋体" w:cs="宋体"/>
                <w:sz w:val="21"/>
                <w:szCs w:val="22"/>
                <w:highlight w:val="none"/>
                <w:lang w:eastAsia="zh-CN"/>
              </w:rPr>
            </w:pPr>
            <w:r>
              <w:rPr>
                <w:rFonts w:hint="eastAsia" w:ascii="宋体" w:hAnsi="宋体" w:cs="宋体"/>
                <w:sz w:val="21"/>
                <w:szCs w:val="22"/>
                <w:highlight w:val="none"/>
                <w:lang w:val="en-US" w:eastAsia="zh-CN"/>
              </w:rPr>
              <w:t>3</w:t>
            </w:r>
          </w:p>
        </w:tc>
        <w:tc>
          <w:tcPr>
            <w:tcW w:w="2471" w:type="dxa"/>
            <w:vAlign w:val="center"/>
          </w:tcPr>
          <w:p w14:paraId="52A38080">
            <w:pPr>
              <w:spacing w:line="288" w:lineRule="auto"/>
              <w:jc w:val="center"/>
              <w:rPr>
                <w:rFonts w:ascii="宋体" w:hAnsi="宋体" w:cs="宋体"/>
                <w:sz w:val="28"/>
                <w:szCs w:val="32"/>
                <w:highlight w:val="none"/>
              </w:rPr>
            </w:pPr>
            <w:r>
              <w:rPr>
                <w:rFonts w:hint="eastAsia" w:ascii="宋体" w:hAnsi="宋体" w:cs="宋体"/>
                <w:sz w:val="28"/>
                <w:szCs w:val="32"/>
                <w:highlight w:val="none"/>
              </w:rPr>
              <w:t>供货地点</w:t>
            </w:r>
          </w:p>
        </w:tc>
        <w:tc>
          <w:tcPr>
            <w:tcW w:w="3401" w:type="dxa"/>
            <w:vAlign w:val="center"/>
          </w:tcPr>
          <w:p w14:paraId="4150F1B1">
            <w:pPr>
              <w:spacing w:line="288" w:lineRule="auto"/>
              <w:jc w:val="center"/>
              <w:rPr>
                <w:rFonts w:ascii="宋体" w:hAnsi="宋体" w:cs="宋体"/>
                <w:sz w:val="21"/>
                <w:szCs w:val="22"/>
                <w:highlight w:val="none"/>
              </w:rPr>
            </w:pPr>
          </w:p>
        </w:tc>
        <w:tc>
          <w:tcPr>
            <w:tcW w:w="1486" w:type="dxa"/>
            <w:vAlign w:val="center"/>
          </w:tcPr>
          <w:p w14:paraId="433208B0">
            <w:pPr>
              <w:spacing w:line="288" w:lineRule="auto"/>
              <w:jc w:val="center"/>
              <w:rPr>
                <w:rFonts w:ascii="宋体" w:hAnsi="宋体" w:cs="宋体"/>
                <w:sz w:val="21"/>
                <w:szCs w:val="22"/>
                <w:highlight w:val="none"/>
              </w:rPr>
            </w:pPr>
          </w:p>
        </w:tc>
      </w:tr>
      <w:tr w14:paraId="0172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95" w:type="dxa"/>
            <w:vAlign w:val="center"/>
          </w:tcPr>
          <w:p w14:paraId="54C0162E">
            <w:pPr>
              <w:spacing w:line="288" w:lineRule="auto"/>
              <w:jc w:val="center"/>
              <w:rPr>
                <w:rFonts w:hint="eastAsia" w:ascii="宋体" w:hAnsi="宋体" w:eastAsia="宋体" w:cs="宋体"/>
                <w:sz w:val="21"/>
                <w:szCs w:val="22"/>
                <w:highlight w:val="none"/>
                <w:lang w:eastAsia="zh-CN"/>
              </w:rPr>
            </w:pPr>
            <w:r>
              <w:rPr>
                <w:rFonts w:hint="eastAsia" w:ascii="宋体" w:hAnsi="宋体" w:cs="宋体"/>
                <w:sz w:val="21"/>
                <w:szCs w:val="22"/>
                <w:highlight w:val="none"/>
                <w:lang w:val="en-US" w:eastAsia="zh-CN"/>
              </w:rPr>
              <w:t>4</w:t>
            </w:r>
          </w:p>
        </w:tc>
        <w:tc>
          <w:tcPr>
            <w:tcW w:w="2471" w:type="dxa"/>
            <w:vAlign w:val="center"/>
          </w:tcPr>
          <w:p w14:paraId="160C40D8">
            <w:pPr>
              <w:spacing w:line="288" w:lineRule="auto"/>
              <w:jc w:val="center"/>
              <w:rPr>
                <w:rFonts w:ascii="宋体" w:hAnsi="宋体" w:cs="宋体"/>
                <w:sz w:val="28"/>
                <w:szCs w:val="32"/>
                <w:highlight w:val="none"/>
              </w:rPr>
            </w:pPr>
            <w:r>
              <w:rPr>
                <w:rFonts w:hint="eastAsia" w:ascii="宋体" w:hAnsi="宋体" w:cs="宋体"/>
                <w:sz w:val="28"/>
                <w:szCs w:val="32"/>
                <w:highlight w:val="none"/>
              </w:rPr>
              <w:t>备注</w:t>
            </w:r>
          </w:p>
        </w:tc>
        <w:tc>
          <w:tcPr>
            <w:tcW w:w="3401" w:type="dxa"/>
            <w:vAlign w:val="center"/>
          </w:tcPr>
          <w:p w14:paraId="2E4E2479">
            <w:pPr>
              <w:spacing w:line="288" w:lineRule="auto"/>
              <w:jc w:val="center"/>
              <w:rPr>
                <w:rFonts w:ascii="宋体" w:hAnsi="宋体" w:cs="宋体"/>
                <w:sz w:val="21"/>
                <w:szCs w:val="22"/>
                <w:highlight w:val="none"/>
              </w:rPr>
            </w:pPr>
          </w:p>
        </w:tc>
        <w:tc>
          <w:tcPr>
            <w:tcW w:w="1486" w:type="dxa"/>
            <w:vAlign w:val="center"/>
          </w:tcPr>
          <w:p w14:paraId="5E737B60">
            <w:pPr>
              <w:spacing w:line="288" w:lineRule="auto"/>
              <w:jc w:val="center"/>
              <w:rPr>
                <w:rFonts w:ascii="宋体" w:hAnsi="宋体" w:cs="宋体"/>
                <w:sz w:val="21"/>
                <w:szCs w:val="22"/>
                <w:highlight w:val="none"/>
              </w:rPr>
            </w:pPr>
          </w:p>
        </w:tc>
      </w:tr>
    </w:tbl>
    <w:p w14:paraId="53C5821B">
      <w:pPr>
        <w:spacing w:line="288" w:lineRule="auto"/>
        <w:rPr>
          <w:rFonts w:ascii="宋体" w:hAnsi="宋体" w:cs="宋体"/>
          <w:sz w:val="21"/>
          <w:szCs w:val="21"/>
          <w:highlight w:val="none"/>
        </w:rPr>
      </w:pPr>
    </w:p>
    <w:p w14:paraId="13E25676">
      <w:pPr>
        <w:spacing w:line="288" w:lineRule="auto"/>
        <w:ind w:left="-416" w:leftChars="-130" w:right="45" w:rightChars="14" w:firstLine="562" w:firstLineChars="200"/>
        <w:rPr>
          <w:rFonts w:ascii="宋体" w:hAnsi="宋体" w:cs="宋体"/>
          <w:kern w:val="2"/>
          <w:sz w:val="28"/>
          <w:szCs w:val="28"/>
          <w:highlight w:val="none"/>
        </w:rPr>
      </w:pPr>
      <w:r>
        <w:rPr>
          <w:rFonts w:hint="eastAsia" w:ascii="宋体" w:hAnsi="宋体" w:cs="宋体"/>
          <w:b/>
          <w:kern w:val="2"/>
          <w:sz w:val="28"/>
          <w:szCs w:val="28"/>
          <w:highlight w:val="none"/>
        </w:rPr>
        <w:t>注：1、此表应附在报价文件封面后第一页；</w:t>
      </w:r>
      <w:r>
        <w:rPr>
          <w:rFonts w:hint="eastAsia" w:ascii="宋体" w:hAnsi="宋体" w:cs="宋体"/>
          <w:kern w:val="2"/>
          <w:sz w:val="28"/>
          <w:szCs w:val="28"/>
          <w:highlight w:val="none"/>
        </w:rPr>
        <w:t>2、投标总价为</w:t>
      </w:r>
      <w:r>
        <w:rPr>
          <w:rFonts w:hint="eastAsia" w:ascii="宋体" w:hAnsi="宋体" w:cs="宋体"/>
          <w:bCs/>
          <w:kern w:val="2"/>
          <w:sz w:val="28"/>
          <w:szCs w:val="28"/>
          <w:highlight w:val="none"/>
        </w:rPr>
        <w:t>本包</w:t>
      </w:r>
      <w:r>
        <w:rPr>
          <w:rFonts w:hint="eastAsia" w:ascii="宋体" w:hAnsi="宋体" w:cs="宋体"/>
          <w:kern w:val="2"/>
          <w:sz w:val="28"/>
          <w:szCs w:val="28"/>
          <w:highlight w:val="none"/>
        </w:rPr>
        <w:t>货物现场完税价及</w:t>
      </w:r>
      <w:r>
        <w:rPr>
          <w:rFonts w:hint="eastAsia" w:ascii="宋体" w:hAnsi="宋体" w:cs="宋体"/>
          <w:sz w:val="28"/>
          <w:szCs w:val="28"/>
          <w:highlight w:val="none"/>
        </w:rPr>
        <w:t>投标货物</w:t>
      </w:r>
      <w:r>
        <w:rPr>
          <w:rFonts w:hint="eastAsia" w:ascii="宋体" w:hAnsi="宋体" w:cs="宋体"/>
          <w:bCs/>
          <w:sz w:val="28"/>
          <w:szCs w:val="28"/>
          <w:highlight w:val="none"/>
        </w:rPr>
        <w:t>必不可少的部件、标准备件、专用工具</w:t>
      </w:r>
      <w:r>
        <w:rPr>
          <w:rFonts w:hint="eastAsia" w:ascii="宋体" w:hAnsi="宋体" w:cs="宋体"/>
          <w:sz w:val="28"/>
          <w:szCs w:val="28"/>
          <w:highlight w:val="none"/>
        </w:rPr>
        <w:t>费用</w:t>
      </w:r>
      <w:r>
        <w:rPr>
          <w:rFonts w:hint="eastAsia" w:ascii="宋体" w:hAnsi="宋体" w:cs="宋体"/>
          <w:kern w:val="2"/>
          <w:sz w:val="28"/>
          <w:szCs w:val="28"/>
          <w:highlight w:val="none"/>
        </w:rPr>
        <w:t>，已包括与本次投标货物和伴随服务相关的所有税费以及供应商为完成本项目、达到询价文件要求所需要的全部费用，采购人不再另行支付其他任何费用；3、所有价格单位为人民币元；4、报价项应是投标货物及相关服务的全部费用的报价；5、信息须真实准确。</w:t>
      </w:r>
    </w:p>
    <w:p w14:paraId="53BEAE49">
      <w:pPr>
        <w:spacing w:line="288" w:lineRule="auto"/>
        <w:rPr>
          <w:rFonts w:ascii="宋体" w:hAnsi="宋体" w:cs="宋体"/>
          <w:sz w:val="44"/>
          <w:szCs w:val="28"/>
          <w:highlight w:val="none"/>
        </w:rPr>
      </w:pPr>
      <w:r>
        <w:rPr>
          <w:rFonts w:hint="eastAsia" w:ascii="宋体" w:hAnsi="宋体" w:cs="宋体"/>
          <w:sz w:val="44"/>
          <w:szCs w:val="28"/>
          <w:highlight w:val="none"/>
        </w:rPr>
        <w:t xml:space="preserve"> </w:t>
      </w:r>
    </w:p>
    <w:p w14:paraId="6BDB38EF">
      <w:pPr>
        <w:spacing w:line="288" w:lineRule="auto"/>
        <w:ind w:left="1280" w:leftChars="400"/>
        <w:jc w:val="right"/>
        <w:rPr>
          <w:rFonts w:ascii="宋体" w:hAnsi="宋体" w:cs="宋体"/>
          <w:bCs/>
          <w:sz w:val="28"/>
          <w:szCs w:val="28"/>
          <w:highlight w:val="none"/>
          <w:u w:val="single"/>
        </w:rPr>
      </w:pPr>
      <w:r>
        <w:rPr>
          <w:rFonts w:hint="eastAsia" w:ascii="宋体" w:hAnsi="宋体" w:cs="宋体"/>
          <w:bCs/>
          <w:sz w:val="28"/>
          <w:szCs w:val="28"/>
          <w:highlight w:val="none"/>
        </w:rPr>
        <w:t>供应商名称：</w:t>
      </w:r>
      <w:r>
        <w:rPr>
          <w:rFonts w:hint="eastAsia" w:ascii="宋体" w:hAnsi="宋体" w:cs="宋体"/>
          <w:bCs/>
          <w:sz w:val="28"/>
          <w:szCs w:val="28"/>
          <w:highlight w:val="none"/>
          <w:u w:val="single"/>
        </w:rPr>
        <w:t xml:space="preserve">                           （盖章）</w:t>
      </w:r>
    </w:p>
    <w:p w14:paraId="75DBAED1">
      <w:pPr>
        <w:spacing w:line="288" w:lineRule="auto"/>
        <w:ind w:left="1280" w:leftChars="400"/>
        <w:jc w:val="right"/>
        <w:rPr>
          <w:rFonts w:ascii="宋体" w:hAnsi="宋体" w:cs="宋体"/>
          <w:bCs/>
          <w:sz w:val="28"/>
          <w:szCs w:val="28"/>
          <w:highlight w:val="none"/>
          <w:u w:val="single"/>
        </w:rPr>
      </w:pPr>
      <w:r>
        <w:rPr>
          <w:rFonts w:hint="eastAsia" w:ascii="宋体" w:hAnsi="宋体" w:cs="宋体"/>
          <w:bCs/>
          <w:sz w:val="28"/>
          <w:szCs w:val="28"/>
          <w:highlight w:val="none"/>
        </w:rPr>
        <w:t>法定代表人或其委托代理人：</w:t>
      </w:r>
      <w:r>
        <w:rPr>
          <w:rFonts w:hint="eastAsia" w:ascii="宋体" w:hAnsi="宋体" w:cs="宋体"/>
          <w:bCs/>
          <w:sz w:val="28"/>
          <w:szCs w:val="28"/>
          <w:highlight w:val="none"/>
          <w:u w:val="single"/>
        </w:rPr>
        <w:t xml:space="preserve">           （签字或盖章）</w:t>
      </w:r>
    </w:p>
    <w:p w14:paraId="5A02D97A">
      <w:pPr>
        <w:spacing w:line="288" w:lineRule="auto"/>
        <w:ind w:firstLine="840" w:firstLineChars="300"/>
        <w:jc w:val="right"/>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1E22523A">
      <w:pPr>
        <w:bidi w:val="0"/>
        <w:jc w:val="center"/>
        <w:outlineLvl w:val="1"/>
        <w:rPr>
          <w:rFonts w:hint="eastAsia" w:ascii="方正黑体_GBK" w:hAnsi="方正黑体_GBK" w:eastAsia="方正黑体_GBK" w:cs="方正黑体_GBK"/>
        </w:rPr>
      </w:pPr>
      <w:bookmarkStart w:id="142" w:name="_Toc293070877"/>
      <w:bookmarkStart w:id="143" w:name="_Toc21942"/>
      <w:bookmarkStart w:id="144" w:name="_Toc398022659"/>
    </w:p>
    <w:p w14:paraId="6A348AB7">
      <w:pPr>
        <w:bidi w:val="0"/>
        <w:jc w:val="center"/>
        <w:outlineLvl w:val="1"/>
        <w:rPr>
          <w:rFonts w:hint="eastAsia" w:ascii="方正黑体_GBK" w:hAnsi="方正黑体_GBK" w:eastAsia="方正黑体_GBK" w:cs="方正黑体_GBK"/>
        </w:rPr>
      </w:pPr>
    </w:p>
    <w:p w14:paraId="0A8570DC">
      <w:pPr>
        <w:bidi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一、报价函</w:t>
      </w:r>
      <w:bookmarkEnd w:id="142"/>
      <w:bookmarkEnd w:id="143"/>
      <w:bookmarkEnd w:id="144"/>
    </w:p>
    <w:p w14:paraId="42137E0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致：</w:t>
      </w:r>
      <w:r>
        <w:rPr>
          <w:rFonts w:hint="eastAsia" w:ascii="宋体" w:hAnsi="宋体" w:cs="宋体"/>
          <w:kern w:val="2"/>
          <w:sz w:val="28"/>
          <w:szCs w:val="28"/>
          <w:highlight w:val="none"/>
          <w:u w:val="single"/>
        </w:rPr>
        <w:t xml:space="preserve">             </w:t>
      </w:r>
      <w:r>
        <w:rPr>
          <w:rFonts w:hint="eastAsia" w:ascii="宋体" w:hAnsi="宋体" w:cs="宋体"/>
          <w:kern w:val="2"/>
          <w:sz w:val="28"/>
          <w:szCs w:val="28"/>
          <w:highlight w:val="none"/>
        </w:rPr>
        <w:t>（采购人）</w:t>
      </w:r>
    </w:p>
    <w:p w14:paraId="3CDDD853">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1、我方已仔细研究了项目编号为</w:t>
      </w:r>
      <w:r>
        <w:rPr>
          <w:rFonts w:hint="eastAsia" w:ascii="宋体" w:hAnsi="宋体" w:cs="宋体"/>
          <w:kern w:val="2"/>
          <w:sz w:val="28"/>
          <w:szCs w:val="28"/>
          <w:highlight w:val="none"/>
          <w:u w:val="single"/>
        </w:rPr>
        <w:t xml:space="preserve">         </w:t>
      </w:r>
      <w:r>
        <w:rPr>
          <w:rFonts w:hint="eastAsia" w:ascii="宋体" w:hAnsi="宋体" w:cs="宋体"/>
          <w:kern w:val="2"/>
          <w:sz w:val="28"/>
          <w:szCs w:val="28"/>
          <w:highlight w:val="none"/>
        </w:rPr>
        <w:t>的</w:t>
      </w:r>
      <w:r>
        <w:rPr>
          <w:rFonts w:hint="eastAsia" w:ascii="宋体" w:hAnsi="宋体" w:cs="宋体"/>
          <w:kern w:val="2"/>
          <w:sz w:val="28"/>
          <w:szCs w:val="28"/>
          <w:highlight w:val="none"/>
          <w:u w:val="single"/>
        </w:rPr>
        <w:t xml:space="preserve">  （项目名称） </w:t>
      </w:r>
      <w:r>
        <w:rPr>
          <w:rFonts w:hint="eastAsia" w:ascii="宋体" w:hAnsi="宋体" w:cs="宋体"/>
          <w:kern w:val="2"/>
          <w:sz w:val="28"/>
          <w:szCs w:val="28"/>
          <w:highlight w:val="none"/>
        </w:rPr>
        <w:t>询价文件的全部内容，我方</w:t>
      </w:r>
      <w:r>
        <w:rPr>
          <w:rFonts w:hint="eastAsia" w:ascii="宋体" w:hAnsi="宋体" w:cs="宋体"/>
          <w:kern w:val="2"/>
          <w:sz w:val="28"/>
          <w:szCs w:val="28"/>
          <w:highlight w:val="none"/>
          <w:lang w:eastAsia="zh-CN"/>
        </w:rPr>
        <w:t>合计金额</w:t>
      </w:r>
      <w:r>
        <w:rPr>
          <w:rFonts w:hint="eastAsia" w:ascii="宋体" w:hAnsi="宋体" w:cs="宋体"/>
          <w:kern w:val="2"/>
          <w:sz w:val="28"/>
          <w:szCs w:val="28"/>
          <w:highlight w:val="none"/>
        </w:rPr>
        <w:t>报价为￥</w:t>
      </w:r>
      <w:r>
        <w:rPr>
          <w:rFonts w:hint="eastAsia" w:ascii="宋体" w:hAnsi="宋体" w:cs="宋体"/>
          <w:kern w:val="2"/>
          <w:sz w:val="28"/>
          <w:szCs w:val="28"/>
          <w:highlight w:val="none"/>
          <w:u w:val="single"/>
          <w:lang w:val="en-US" w:eastAsia="zh-CN"/>
        </w:rPr>
        <w:t xml:space="preserve">        </w:t>
      </w:r>
      <w:r>
        <w:rPr>
          <w:rFonts w:hint="eastAsia" w:ascii="宋体" w:hAnsi="宋体" w:cs="宋体"/>
          <w:kern w:val="2"/>
          <w:sz w:val="28"/>
          <w:szCs w:val="28"/>
          <w:highlight w:val="none"/>
          <w:lang w:val="en-US" w:eastAsia="zh-CN"/>
        </w:rPr>
        <w:t>（人民币</w:t>
      </w:r>
      <w:r>
        <w:rPr>
          <w:rFonts w:hint="eastAsia" w:ascii="宋体" w:hAnsi="宋体" w:cs="宋体"/>
          <w:kern w:val="2"/>
          <w:sz w:val="28"/>
          <w:szCs w:val="28"/>
          <w:highlight w:val="none"/>
          <w:u w:val="single"/>
          <w:lang w:val="en-US" w:eastAsia="zh-CN"/>
        </w:rPr>
        <w:t xml:space="preserve">       </w:t>
      </w:r>
      <w:r>
        <w:rPr>
          <w:rFonts w:hint="eastAsia" w:ascii="宋体" w:hAnsi="宋体" w:cs="宋体"/>
          <w:kern w:val="2"/>
          <w:sz w:val="28"/>
          <w:szCs w:val="28"/>
          <w:highlight w:val="none"/>
          <w:lang w:val="en-US" w:eastAsia="zh-CN"/>
        </w:rPr>
        <w:t>元）</w:t>
      </w:r>
      <w:r>
        <w:rPr>
          <w:rFonts w:hint="eastAsia" w:ascii="宋体" w:hAnsi="宋体" w:cs="宋体"/>
          <w:kern w:val="2"/>
          <w:sz w:val="28"/>
          <w:szCs w:val="28"/>
          <w:highlight w:val="none"/>
        </w:rPr>
        <w:t>，愿意按照询价文件中的要求，向你方提供本项目的货物，并严格执行所承诺的责任和义务。</w:t>
      </w:r>
    </w:p>
    <w:p w14:paraId="66B4B543">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2、我方同意在供应商须知规定的开标日期起遵循本报价文件，并在询价文件供应商须知内容规定的报价文件有效期满之前均具有约束力。如果我方投标被接受，则至合同履行完、质保期满为止，本投标函保持有效。</w:t>
      </w:r>
    </w:p>
    <w:p w14:paraId="283C9404">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3、如我方投标被接受，将保证忠实地执行买卖双方所签服务合同，在服务时间内提供相应货物，并承担合同规定的责任义务。</w:t>
      </w:r>
    </w:p>
    <w:p w14:paraId="609D2A9D">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4、我方已详细审核询价文件，我方知道必须放弃提出含糊不清或误解问题的权利。</w:t>
      </w:r>
    </w:p>
    <w:p w14:paraId="223FD55D">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5、同意应贵方要求提供与本投标有关的任何数据或资料。</w:t>
      </w:r>
    </w:p>
    <w:p w14:paraId="2197B2AB">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6、我方完全理解贵方不一定要接受最低报价的供应商为成交人的行为。</w:t>
      </w:r>
    </w:p>
    <w:p w14:paraId="715FFB66">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7、若贵方需要，我方愿意提供我方作出的一切承诺的证明材料。</w:t>
      </w:r>
    </w:p>
    <w:p w14:paraId="4AEF6C5A">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与本投标有关的正式通讯地址为：</w:t>
      </w:r>
    </w:p>
    <w:p w14:paraId="4C262C1D">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地址：</w:t>
      </w:r>
      <w:r>
        <w:rPr>
          <w:rFonts w:hint="eastAsia" w:ascii="宋体" w:hAnsi="宋体" w:cs="宋体"/>
          <w:kern w:val="2"/>
          <w:sz w:val="28"/>
          <w:szCs w:val="28"/>
          <w:highlight w:val="none"/>
          <w:u w:val="single"/>
        </w:rPr>
        <w:t xml:space="preserve">                    </w:t>
      </w:r>
    </w:p>
    <w:p w14:paraId="39F14345">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邮政编码：</w:t>
      </w:r>
      <w:r>
        <w:rPr>
          <w:rFonts w:hint="eastAsia" w:ascii="宋体" w:hAnsi="宋体" w:cs="宋体"/>
          <w:kern w:val="2"/>
          <w:sz w:val="28"/>
          <w:szCs w:val="28"/>
          <w:highlight w:val="none"/>
          <w:u w:val="single"/>
        </w:rPr>
        <w:t xml:space="preserve">           </w:t>
      </w:r>
    </w:p>
    <w:p w14:paraId="0603E5F8">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电话：</w:t>
      </w:r>
      <w:r>
        <w:rPr>
          <w:rFonts w:hint="eastAsia" w:ascii="宋体" w:hAnsi="宋体" w:cs="宋体"/>
          <w:kern w:val="2"/>
          <w:sz w:val="28"/>
          <w:szCs w:val="28"/>
          <w:highlight w:val="none"/>
          <w:u w:val="single"/>
        </w:rPr>
        <w:t xml:space="preserve">          </w:t>
      </w:r>
    </w:p>
    <w:p w14:paraId="678DEDE4">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u w:val="single"/>
        </w:rPr>
      </w:pPr>
      <w:r>
        <w:rPr>
          <w:rFonts w:hint="eastAsia" w:ascii="宋体" w:hAnsi="宋体" w:cs="宋体"/>
          <w:kern w:val="2"/>
          <w:sz w:val="28"/>
          <w:szCs w:val="28"/>
          <w:highlight w:val="none"/>
        </w:rPr>
        <w:t>传真：</w:t>
      </w:r>
      <w:r>
        <w:rPr>
          <w:rFonts w:hint="eastAsia" w:ascii="宋体" w:hAnsi="宋体" w:cs="宋体"/>
          <w:kern w:val="2"/>
          <w:sz w:val="28"/>
          <w:szCs w:val="28"/>
          <w:highlight w:val="none"/>
          <w:u w:val="single"/>
        </w:rPr>
        <w:t>　　   　　</w:t>
      </w:r>
    </w:p>
    <w:p w14:paraId="7235720D">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开户名称：</w:t>
      </w:r>
      <w:r>
        <w:rPr>
          <w:rFonts w:hint="eastAsia" w:ascii="宋体" w:hAnsi="宋体" w:cs="宋体"/>
          <w:kern w:val="2"/>
          <w:sz w:val="28"/>
          <w:szCs w:val="28"/>
          <w:highlight w:val="none"/>
          <w:u w:val="single"/>
        </w:rPr>
        <w:t xml:space="preserve">                </w:t>
      </w:r>
    </w:p>
    <w:p w14:paraId="5C990481">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宋体" w:hAnsi="宋体" w:cs="宋体"/>
          <w:kern w:val="2"/>
          <w:sz w:val="28"/>
          <w:szCs w:val="28"/>
          <w:highlight w:val="none"/>
          <w:u w:val="single"/>
        </w:rPr>
      </w:pPr>
      <w:r>
        <w:rPr>
          <w:rFonts w:hint="eastAsia" w:ascii="宋体" w:hAnsi="宋体" w:cs="宋体"/>
          <w:kern w:val="2"/>
          <w:sz w:val="28"/>
          <w:szCs w:val="28"/>
          <w:highlight w:val="none"/>
        </w:rPr>
        <w:t>开户银行</w:t>
      </w:r>
      <w:r>
        <w:rPr>
          <w:rFonts w:hint="eastAsia" w:ascii="宋体" w:hAnsi="宋体" w:cs="宋体"/>
          <w:kern w:val="2"/>
          <w:sz w:val="28"/>
          <w:szCs w:val="28"/>
          <w:highlight w:val="none"/>
          <w:lang w:eastAsia="zh-CN"/>
        </w:rPr>
        <w:t>及账号</w:t>
      </w:r>
      <w:r>
        <w:rPr>
          <w:rFonts w:hint="eastAsia" w:ascii="宋体" w:hAnsi="宋体" w:cs="宋体"/>
          <w:kern w:val="2"/>
          <w:sz w:val="28"/>
          <w:szCs w:val="28"/>
          <w:highlight w:val="none"/>
        </w:rPr>
        <w:t>：</w:t>
      </w:r>
      <w:r>
        <w:rPr>
          <w:rFonts w:hint="eastAsia" w:ascii="宋体" w:hAnsi="宋体" w:cs="宋体"/>
          <w:kern w:val="2"/>
          <w:sz w:val="28"/>
          <w:szCs w:val="28"/>
          <w:highlight w:val="none"/>
          <w:u w:val="single"/>
        </w:rPr>
        <w:t xml:space="preserve">                    </w:t>
      </w:r>
    </w:p>
    <w:p w14:paraId="2D4C6410">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法定代表人：</w:t>
      </w:r>
      <w:r>
        <w:rPr>
          <w:rFonts w:hint="eastAsia" w:ascii="宋体" w:hAnsi="宋体" w:cs="宋体"/>
          <w:kern w:val="2"/>
          <w:sz w:val="28"/>
          <w:szCs w:val="28"/>
          <w:highlight w:val="none"/>
          <w:u w:val="single"/>
        </w:rPr>
        <w:t xml:space="preserve">                                </w:t>
      </w:r>
      <w:r>
        <w:rPr>
          <w:rFonts w:hint="eastAsia" w:ascii="宋体" w:hAnsi="宋体" w:cs="宋体"/>
          <w:sz w:val="28"/>
          <w:szCs w:val="28"/>
          <w:highlight w:val="none"/>
        </w:rPr>
        <w:t>（签字或盖章）</w:t>
      </w:r>
    </w:p>
    <w:p w14:paraId="71E86B25">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宋体" w:hAnsi="宋体" w:cs="宋体"/>
          <w:kern w:val="2"/>
          <w:sz w:val="28"/>
          <w:szCs w:val="28"/>
          <w:highlight w:val="none"/>
        </w:rPr>
      </w:pPr>
      <w:r>
        <w:rPr>
          <w:rFonts w:hint="eastAsia" w:ascii="宋体" w:hAnsi="宋体" w:cs="宋体"/>
          <w:kern w:val="2"/>
          <w:sz w:val="28"/>
          <w:szCs w:val="28"/>
          <w:highlight w:val="none"/>
        </w:rPr>
        <w:t>供应商：</w:t>
      </w:r>
      <w:r>
        <w:rPr>
          <w:rFonts w:hint="eastAsia" w:ascii="宋体" w:hAnsi="宋体" w:cs="宋体"/>
          <w:kern w:val="2"/>
          <w:sz w:val="28"/>
          <w:szCs w:val="28"/>
          <w:highlight w:val="none"/>
          <w:u w:val="single"/>
        </w:rPr>
        <w:t xml:space="preserve">                                    </w:t>
      </w:r>
      <w:r>
        <w:rPr>
          <w:rFonts w:hint="eastAsia" w:ascii="宋体" w:hAnsi="宋体" w:cs="宋体"/>
          <w:sz w:val="28"/>
          <w:szCs w:val="28"/>
          <w:highlight w:val="none"/>
        </w:rPr>
        <w:t>（盖章）</w:t>
      </w:r>
    </w:p>
    <w:p w14:paraId="56E854A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3740F118">
      <w:pPr>
        <w:spacing w:line="288" w:lineRule="auto"/>
        <w:rPr>
          <w:rFonts w:ascii="宋体" w:hAnsi="宋体" w:cs="宋体"/>
          <w:b/>
          <w:sz w:val="21"/>
          <w:szCs w:val="21"/>
          <w:highlight w:val="none"/>
        </w:rPr>
      </w:pPr>
    </w:p>
    <w:p w14:paraId="137F73BE">
      <w:pPr>
        <w:bidi w:val="0"/>
        <w:jc w:val="center"/>
        <w:outlineLvl w:val="1"/>
        <w:rPr>
          <w:rFonts w:hint="eastAsia" w:ascii="Arial" w:hAnsi="Arial" w:eastAsia="方正黑体_GBK" w:cstheme="minorBidi"/>
          <w:b w:val="0"/>
          <w:bCs/>
          <w:kern w:val="0"/>
          <w:sz w:val="32"/>
          <w:szCs w:val="24"/>
          <w:lang w:val="en-US" w:eastAsia="zh-CN" w:bidi="ar-SA"/>
        </w:rPr>
      </w:pPr>
      <w:bookmarkStart w:id="145" w:name="_Toc194989309"/>
      <w:bookmarkStart w:id="146" w:name="_Toc125530884"/>
      <w:bookmarkStart w:id="147" w:name="_Toc219959165"/>
      <w:bookmarkStart w:id="148" w:name="_Toc215404496"/>
      <w:bookmarkStart w:id="149" w:name="_Toc119402781"/>
      <w:bookmarkStart w:id="150" w:name="_Toc499"/>
    </w:p>
    <w:p w14:paraId="058FF22C">
      <w:pPr>
        <w:bidi w:val="0"/>
        <w:jc w:val="center"/>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w:t>
      </w:r>
      <w:bookmarkEnd w:id="145"/>
      <w:bookmarkEnd w:id="146"/>
      <w:bookmarkEnd w:id="147"/>
      <w:bookmarkEnd w:id="148"/>
      <w:bookmarkEnd w:id="149"/>
      <w:r>
        <w:rPr>
          <w:rFonts w:hint="eastAsia" w:ascii="方正黑体_GBK" w:hAnsi="方正黑体_GBK" w:eastAsia="方正黑体_GBK" w:cs="方正黑体_GBK"/>
          <w:lang w:val="en-US" w:eastAsia="zh-CN"/>
        </w:rPr>
        <w:t>、法定代表人身份证明书</w:t>
      </w:r>
      <w:bookmarkEnd w:id="150"/>
    </w:p>
    <w:p w14:paraId="07D68DBE">
      <w:pPr>
        <w:spacing w:line="288" w:lineRule="auto"/>
        <w:rPr>
          <w:rFonts w:ascii="宋体" w:hAnsi="宋体" w:cs="宋体"/>
          <w:highlight w:val="none"/>
        </w:rPr>
      </w:pPr>
    </w:p>
    <w:p w14:paraId="5B3F35AC">
      <w:pPr>
        <w:spacing w:line="288" w:lineRule="auto"/>
        <w:ind w:firstLine="612"/>
        <w:rPr>
          <w:rFonts w:ascii="宋体" w:hAnsi="宋体" w:cs="宋体"/>
          <w:sz w:val="28"/>
          <w:szCs w:val="28"/>
          <w:highlight w:val="none"/>
        </w:rPr>
      </w:pPr>
      <w:r>
        <w:rPr>
          <w:rFonts w:hint="eastAsia" w:ascii="宋体" w:hAnsi="宋体" w:cs="宋体"/>
          <w:sz w:val="28"/>
          <w:szCs w:val="28"/>
          <w:highlight w:val="none"/>
        </w:rPr>
        <w:t>单位名称：</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14:paraId="23BBD894">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单位性质：</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14:paraId="2DF4067B">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14:paraId="5E1421BB">
      <w:pPr>
        <w:spacing w:line="288" w:lineRule="auto"/>
        <w:ind w:firstLine="610"/>
        <w:rPr>
          <w:rFonts w:ascii="宋体" w:hAnsi="宋体" w:cs="宋体"/>
          <w:sz w:val="28"/>
          <w:szCs w:val="28"/>
          <w:highlight w:val="none"/>
        </w:rPr>
      </w:pPr>
      <w:r>
        <w:rPr>
          <w:rFonts w:hint="eastAsia" w:ascii="宋体" w:hAnsi="宋体" w:cs="宋体"/>
          <w:sz w:val="28"/>
          <w:szCs w:val="28"/>
          <w:highlight w:val="none"/>
        </w:rPr>
        <w:t>成立时间：</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486AAA2E">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经营期限：</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p>
    <w:p w14:paraId="1E926409">
      <w:pPr>
        <w:spacing w:line="288" w:lineRule="auto"/>
        <w:ind w:firstLine="610"/>
        <w:rPr>
          <w:rFonts w:ascii="宋体" w:hAnsi="宋体" w:cs="宋体"/>
          <w:sz w:val="28"/>
          <w:szCs w:val="28"/>
          <w:highlight w:val="none"/>
          <w:u w:val="single"/>
        </w:rPr>
      </w:pPr>
      <w:r>
        <w:rPr>
          <w:rFonts w:hint="eastAsia" w:ascii="宋体" w:hAnsi="宋体" w:cs="宋体"/>
          <w:sz w:val="28"/>
          <w:szCs w:val="28"/>
          <w:highlight w:val="none"/>
        </w:rPr>
        <w:t>姓    名：</w:t>
      </w:r>
      <w:r>
        <w:rPr>
          <w:rFonts w:hint="eastAsia" w:ascii="宋体" w:hAnsi="宋体" w:cs="宋体"/>
          <w:sz w:val="28"/>
          <w:szCs w:val="28"/>
          <w:highlight w:val="none"/>
          <w:u w:val="single"/>
        </w:rPr>
        <w:t xml:space="preserve">     </w:t>
      </w:r>
      <w:r>
        <w:rPr>
          <w:rFonts w:hint="eastAsia" w:ascii="宋体" w:hAnsi="宋体" w:cs="宋体"/>
          <w:sz w:val="28"/>
          <w:szCs w:val="28"/>
          <w:highlight w:val="none"/>
        </w:rPr>
        <w:t>性别：</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年龄：</w:t>
      </w:r>
      <w:r>
        <w:rPr>
          <w:rFonts w:hint="eastAsia" w:ascii="宋体" w:hAnsi="宋体" w:cs="宋体"/>
          <w:sz w:val="28"/>
          <w:szCs w:val="28"/>
          <w:highlight w:val="none"/>
          <w:u w:val="single"/>
        </w:rPr>
        <w:t xml:space="preserve">      </w:t>
      </w:r>
      <w:r>
        <w:rPr>
          <w:rFonts w:hint="eastAsia" w:ascii="宋体" w:hAnsi="宋体" w:cs="宋体"/>
          <w:sz w:val="28"/>
          <w:szCs w:val="28"/>
          <w:highlight w:val="none"/>
        </w:rPr>
        <w:t>职务：</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p>
    <w:p w14:paraId="67BA0C51">
      <w:pPr>
        <w:spacing w:line="288" w:lineRule="auto"/>
        <w:ind w:firstLine="610"/>
        <w:rPr>
          <w:rFonts w:ascii="宋体" w:hAnsi="宋体" w:cs="宋体"/>
          <w:sz w:val="28"/>
          <w:szCs w:val="28"/>
          <w:highlight w:val="non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14:paraId="7BB8E787">
      <w:pPr>
        <w:spacing w:line="288" w:lineRule="auto"/>
        <w:ind w:firstLine="610"/>
        <w:rPr>
          <w:rFonts w:ascii="宋体" w:hAnsi="宋体" w:cs="宋体"/>
          <w:sz w:val="28"/>
          <w:szCs w:val="28"/>
          <w:highlight w:val="none"/>
        </w:rPr>
      </w:pPr>
      <w:r>
        <w:rPr>
          <w:rFonts w:hint="eastAsia" w:ascii="宋体" w:hAnsi="宋体" w:cs="宋体"/>
          <w:sz w:val="28"/>
          <w:szCs w:val="28"/>
          <w:highlight w:val="none"/>
        </w:rPr>
        <w:t>系</w:t>
      </w:r>
      <w:r>
        <w:rPr>
          <w:rFonts w:hint="eastAsia" w:ascii="宋体" w:hAnsi="宋体" w:cs="宋体"/>
          <w:sz w:val="28"/>
          <w:szCs w:val="28"/>
          <w:highlight w:val="none"/>
          <w:u w:val="single"/>
        </w:rPr>
        <w:t xml:space="preserve">          （供应商单位名称）         </w:t>
      </w:r>
      <w:r>
        <w:rPr>
          <w:rFonts w:hint="eastAsia" w:ascii="宋体" w:hAnsi="宋体" w:cs="宋体"/>
          <w:sz w:val="28"/>
          <w:szCs w:val="28"/>
          <w:highlight w:val="none"/>
        </w:rPr>
        <w:t>的法定代表人。</w:t>
      </w:r>
    </w:p>
    <w:p w14:paraId="42F607EE">
      <w:pPr>
        <w:spacing w:line="288" w:lineRule="auto"/>
        <w:ind w:firstLine="610"/>
        <w:rPr>
          <w:rFonts w:ascii="宋体" w:hAnsi="宋体" w:cs="宋体"/>
          <w:sz w:val="28"/>
          <w:szCs w:val="28"/>
          <w:highlight w:val="none"/>
        </w:rPr>
      </w:pPr>
    </w:p>
    <w:p w14:paraId="0BB304CA">
      <w:pPr>
        <w:spacing w:line="288" w:lineRule="auto"/>
        <w:ind w:firstLine="610"/>
        <w:rPr>
          <w:rFonts w:ascii="宋体" w:hAnsi="宋体" w:cs="宋体"/>
          <w:sz w:val="28"/>
          <w:szCs w:val="28"/>
          <w:highlight w:val="none"/>
        </w:rPr>
      </w:pPr>
      <w:r>
        <w:rPr>
          <w:rFonts w:hint="eastAsia" w:ascii="宋体" w:hAnsi="宋体" w:cs="宋体"/>
          <w:sz w:val="28"/>
          <w:szCs w:val="28"/>
          <w:highlight w:val="none"/>
        </w:rPr>
        <w:t>特此证明。</w:t>
      </w:r>
    </w:p>
    <w:p w14:paraId="3F0A4270">
      <w:pPr>
        <w:tabs>
          <w:tab w:val="left" w:pos="720"/>
          <w:tab w:val="left" w:pos="900"/>
        </w:tabs>
        <w:spacing w:line="288" w:lineRule="auto"/>
        <w:ind w:firstLine="420" w:firstLineChars="200"/>
        <w:rPr>
          <w:rFonts w:ascii="宋体" w:hAnsi="宋体" w:cs="宋体"/>
          <w:sz w:val="21"/>
          <w:szCs w:val="21"/>
          <w:highlight w:val="none"/>
        </w:rPr>
      </w:pPr>
    </w:p>
    <w:p w14:paraId="7B3B0772">
      <w:pPr>
        <w:tabs>
          <w:tab w:val="left" w:pos="720"/>
          <w:tab w:val="left" w:pos="900"/>
        </w:tabs>
        <w:spacing w:line="288" w:lineRule="auto"/>
        <w:ind w:firstLine="5320" w:firstLineChars="1900"/>
        <w:rPr>
          <w:rFonts w:ascii="宋体" w:hAnsi="宋体" w:cs="宋体"/>
          <w:sz w:val="28"/>
          <w:szCs w:val="28"/>
          <w:highlight w:val="none"/>
        </w:rPr>
      </w:pPr>
    </w:p>
    <w:p w14:paraId="1973898D">
      <w:pPr>
        <w:tabs>
          <w:tab w:val="left" w:pos="720"/>
          <w:tab w:val="left" w:pos="900"/>
        </w:tabs>
        <w:spacing w:line="288" w:lineRule="auto"/>
        <w:ind w:firstLine="5320" w:firstLineChars="1900"/>
        <w:rPr>
          <w:rFonts w:ascii="宋体" w:hAnsi="宋体" w:cs="宋体"/>
          <w:sz w:val="28"/>
          <w:szCs w:val="28"/>
          <w:highlight w:val="none"/>
        </w:rPr>
      </w:pPr>
    </w:p>
    <w:p w14:paraId="0E411A72">
      <w:pPr>
        <w:spacing w:line="288" w:lineRule="auto"/>
        <w:ind w:firstLine="2833" w:firstLineChars="1012"/>
        <w:rPr>
          <w:rFonts w:ascii="宋体" w:hAnsi="宋体" w:cs="宋体"/>
          <w:sz w:val="44"/>
          <w:szCs w:val="28"/>
          <w:highlight w:val="none"/>
        </w:rPr>
      </w:pPr>
      <w:r>
        <w:rPr>
          <w:rFonts w:hint="eastAsia" w:ascii="宋体" w:hAnsi="宋体" w:cs="宋体"/>
          <w:sz w:val="28"/>
          <w:szCs w:val="28"/>
          <w:highlight w:val="none"/>
        </w:rPr>
        <w:t>供应商：</w:t>
      </w:r>
      <w:r>
        <w:rPr>
          <w:rFonts w:hint="eastAsia" w:ascii="宋体" w:hAnsi="宋体" w:cs="宋体"/>
          <w:sz w:val="28"/>
          <w:szCs w:val="28"/>
          <w:highlight w:val="none"/>
          <w:u w:val="single"/>
        </w:rPr>
        <w:t xml:space="preserve">                 </w:t>
      </w:r>
      <w:r>
        <w:rPr>
          <w:rFonts w:hint="eastAsia" w:ascii="宋体" w:hAnsi="宋体" w:cs="宋体"/>
          <w:sz w:val="44"/>
          <w:szCs w:val="28"/>
          <w:highlight w:val="none"/>
        </w:rPr>
        <w:t>（盖章）</w:t>
      </w:r>
    </w:p>
    <w:p w14:paraId="5592EB3E">
      <w:pPr>
        <w:spacing w:line="288" w:lineRule="auto"/>
        <w:ind w:firstLine="2833" w:firstLineChars="1012"/>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5EBEBBA9">
      <w:pPr>
        <w:spacing w:line="288" w:lineRule="auto"/>
        <w:ind w:firstLine="2833" w:firstLineChars="1012"/>
        <w:jc w:val="both"/>
        <w:rPr>
          <w:rFonts w:ascii="宋体" w:hAnsi="宋体" w:cs="宋体"/>
          <w:sz w:val="28"/>
          <w:szCs w:val="28"/>
          <w:highlight w:val="none"/>
        </w:rPr>
      </w:pPr>
    </w:p>
    <w:p w14:paraId="0E16ACE4">
      <w:pPr>
        <w:spacing w:line="288" w:lineRule="auto"/>
        <w:rPr>
          <w:rFonts w:ascii="宋体" w:hAnsi="宋体" w:cs="宋体"/>
          <w:b/>
          <w:bCs/>
          <w:sz w:val="28"/>
          <w:szCs w:val="28"/>
          <w:highlight w:val="none"/>
        </w:rPr>
      </w:pPr>
      <w:r>
        <w:rPr>
          <w:rFonts w:hint="eastAsia" w:ascii="宋体" w:hAnsi="宋体" w:cs="宋体"/>
          <w:b/>
          <w:sz w:val="28"/>
          <w:szCs w:val="28"/>
          <w:highlight w:val="none"/>
        </w:rPr>
        <w:t>（附法定代表人身份证原件扫描件）</w:t>
      </w:r>
    </w:p>
    <w:p w14:paraId="4086C3CD">
      <w:pPr>
        <w:bidi w:val="0"/>
        <w:jc w:val="center"/>
        <w:rPr>
          <w:b w:val="0"/>
          <w:bCs/>
        </w:rPr>
      </w:pPr>
      <w:bookmarkStart w:id="151" w:name="_Toc125530885"/>
      <w:bookmarkStart w:id="152" w:name="_Toc194989310"/>
      <w:bookmarkStart w:id="153" w:name="_Toc219959166"/>
      <w:bookmarkStart w:id="154" w:name="_Toc215404497"/>
      <w:r>
        <w:rPr>
          <w:rFonts w:hint="eastAsia" w:ascii="宋体" w:hAnsi="宋体" w:eastAsia="宋体" w:cs="宋体"/>
          <w:sz w:val="24"/>
          <w:szCs w:val="24"/>
          <w:highlight w:val="none"/>
        </w:rPr>
        <w:br w:type="page"/>
      </w:r>
      <w:bookmarkStart w:id="155" w:name="_Toc25824"/>
      <w:r>
        <w:rPr>
          <w:rFonts w:hint="eastAsia" w:ascii="方正黑体_GBK" w:hAnsi="方正黑体_GBK" w:eastAsia="方正黑体_GBK" w:cs="方正黑体_GBK"/>
          <w:b w:val="0"/>
          <w:bCs/>
        </w:rPr>
        <w:t>三、法定代表人授权委托书</w:t>
      </w:r>
      <w:bookmarkEnd w:id="151"/>
      <w:bookmarkEnd w:id="152"/>
      <w:bookmarkEnd w:id="153"/>
      <w:bookmarkEnd w:id="154"/>
      <w:bookmarkEnd w:id="155"/>
    </w:p>
    <w:p w14:paraId="71FEE24A">
      <w:pPr>
        <w:spacing w:after="156" w:line="288" w:lineRule="auto"/>
        <w:jc w:val="both"/>
        <w:rPr>
          <w:rFonts w:ascii="宋体" w:hAnsi="宋体" w:cs="宋体"/>
          <w:b/>
          <w:sz w:val="21"/>
          <w:szCs w:val="21"/>
          <w:highlight w:val="none"/>
        </w:rPr>
      </w:pPr>
    </w:p>
    <w:p w14:paraId="622CCA3B">
      <w:pPr>
        <w:spacing w:line="288" w:lineRule="auto"/>
        <w:ind w:firstLine="560" w:firstLineChars="200"/>
        <w:jc w:val="both"/>
        <w:rPr>
          <w:rFonts w:ascii="宋体" w:hAnsi="宋体" w:cs="宋体"/>
          <w:sz w:val="28"/>
          <w:szCs w:val="28"/>
          <w:highlight w:val="none"/>
        </w:rPr>
      </w:pPr>
      <w:r>
        <w:rPr>
          <w:rFonts w:hint="eastAsia" w:ascii="宋体" w:hAnsi="宋体" w:cs="宋体"/>
          <w:sz w:val="28"/>
          <w:szCs w:val="28"/>
          <w:highlight w:val="none"/>
        </w:rPr>
        <w:t>本授权委托书声明：我</w:t>
      </w:r>
      <w:r>
        <w:rPr>
          <w:rFonts w:hint="eastAsia" w:ascii="宋体" w:hAnsi="宋体" w:cs="宋体"/>
          <w:sz w:val="28"/>
          <w:szCs w:val="28"/>
          <w:highlight w:val="none"/>
          <w:u w:val="single"/>
        </w:rPr>
        <w:t xml:space="preserve">             </w:t>
      </w:r>
      <w:r>
        <w:rPr>
          <w:rFonts w:hint="eastAsia" w:ascii="宋体" w:hAnsi="宋体" w:cs="宋体"/>
          <w:sz w:val="28"/>
          <w:szCs w:val="28"/>
          <w:highlight w:val="none"/>
        </w:rPr>
        <w:t>（姓名）系</w:t>
      </w:r>
      <w:r>
        <w:rPr>
          <w:rFonts w:hint="eastAsia" w:ascii="宋体" w:hAnsi="宋体" w:cs="宋体"/>
          <w:sz w:val="28"/>
          <w:szCs w:val="28"/>
          <w:highlight w:val="none"/>
          <w:u w:val="single"/>
        </w:rPr>
        <w:t xml:space="preserve">                    （供应商名称）</w:t>
      </w:r>
      <w:r>
        <w:rPr>
          <w:rFonts w:hint="eastAsia" w:ascii="宋体" w:hAnsi="宋体" w:cs="宋体"/>
          <w:sz w:val="28"/>
          <w:szCs w:val="28"/>
          <w:highlight w:val="none"/>
        </w:rPr>
        <w:t>的法定代表人，现授权委托</w:t>
      </w:r>
      <w:r>
        <w:rPr>
          <w:rFonts w:hint="eastAsia" w:ascii="宋体" w:hAnsi="宋体" w:cs="宋体"/>
          <w:sz w:val="28"/>
          <w:szCs w:val="28"/>
          <w:highlight w:val="none"/>
          <w:u w:val="single"/>
        </w:rPr>
        <w:t xml:space="preserve">      （单 位 名 称）     </w:t>
      </w:r>
      <w:r>
        <w:rPr>
          <w:rFonts w:hint="eastAsia" w:ascii="宋体" w:hAnsi="宋体" w:cs="宋体"/>
          <w:sz w:val="28"/>
          <w:szCs w:val="28"/>
          <w:highlight w:val="none"/>
        </w:rPr>
        <w:t>的</w:t>
      </w:r>
      <w:r>
        <w:rPr>
          <w:rFonts w:hint="eastAsia" w:ascii="宋体" w:hAnsi="宋体" w:cs="宋体"/>
          <w:sz w:val="28"/>
          <w:szCs w:val="28"/>
          <w:highlight w:val="none"/>
          <w:u w:val="single"/>
        </w:rPr>
        <w:t xml:space="preserve">    （姓名）    </w:t>
      </w:r>
      <w:r>
        <w:rPr>
          <w:rFonts w:hint="eastAsia" w:ascii="宋体" w:hAnsi="宋体" w:cs="宋体"/>
          <w:sz w:val="28"/>
          <w:szCs w:val="28"/>
          <w:highlight w:val="none"/>
        </w:rPr>
        <w:t>为我公司签署本项目的报价文件的法定代表人授权委托代理人，我承认代理人全权代表我所签署的本项目的报价文件的内容。</w:t>
      </w:r>
    </w:p>
    <w:p w14:paraId="171B2C58">
      <w:pPr>
        <w:spacing w:line="288" w:lineRule="auto"/>
        <w:ind w:firstLine="697"/>
        <w:jc w:val="both"/>
        <w:rPr>
          <w:rFonts w:ascii="宋体" w:hAnsi="宋体" w:cs="宋体"/>
          <w:sz w:val="28"/>
          <w:szCs w:val="28"/>
          <w:highlight w:val="none"/>
        </w:rPr>
      </w:pPr>
    </w:p>
    <w:p w14:paraId="75EF7448">
      <w:pPr>
        <w:spacing w:line="288" w:lineRule="auto"/>
        <w:ind w:firstLine="697"/>
        <w:jc w:val="both"/>
        <w:rPr>
          <w:rFonts w:ascii="宋体" w:hAnsi="宋体" w:cs="宋体"/>
          <w:sz w:val="28"/>
          <w:szCs w:val="28"/>
          <w:highlight w:val="none"/>
        </w:rPr>
      </w:pPr>
      <w:r>
        <w:rPr>
          <w:rFonts w:hint="eastAsia" w:ascii="宋体" w:hAnsi="宋体" w:cs="宋体"/>
          <w:sz w:val="28"/>
          <w:szCs w:val="28"/>
          <w:highlight w:val="none"/>
        </w:rPr>
        <w:t>代理人无转委托权，特此委托。</w:t>
      </w:r>
    </w:p>
    <w:p w14:paraId="4E2DC837">
      <w:pPr>
        <w:spacing w:line="288" w:lineRule="auto"/>
        <w:ind w:left="1260"/>
        <w:jc w:val="both"/>
        <w:rPr>
          <w:rFonts w:ascii="宋体" w:hAnsi="宋体" w:cs="宋体"/>
          <w:sz w:val="28"/>
          <w:szCs w:val="28"/>
          <w:highlight w:val="none"/>
        </w:rPr>
      </w:pPr>
    </w:p>
    <w:p w14:paraId="1909DA27">
      <w:pPr>
        <w:spacing w:line="288" w:lineRule="auto"/>
        <w:ind w:left="1260"/>
        <w:jc w:val="both"/>
        <w:rPr>
          <w:rFonts w:ascii="宋体" w:hAnsi="宋体" w:cs="宋体"/>
          <w:sz w:val="28"/>
          <w:szCs w:val="28"/>
          <w:highlight w:val="none"/>
        </w:rPr>
      </w:pPr>
    </w:p>
    <w:p w14:paraId="17BB9AAB">
      <w:pPr>
        <w:spacing w:line="288" w:lineRule="auto"/>
        <w:rPr>
          <w:rFonts w:ascii="宋体" w:hAnsi="宋体" w:cs="宋体"/>
          <w:sz w:val="28"/>
          <w:szCs w:val="28"/>
          <w:highlight w:val="none"/>
        </w:rPr>
      </w:pPr>
      <w:r>
        <w:rPr>
          <w:rFonts w:hint="eastAsia" w:ascii="宋体" w:hAnsi="宋体" w:cs="宋体"/>
          <w:sz w:val="28"/>
          <w:szCs w:val="28"/>
          <w:highlight w:val="none"/>
        </w:rPr>
        <w:t>供 应 商：</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（盖章）</w:t>
      </w:r>
    </w:p>
    <w:p w14:paraId="602E8B40">
      <w:pPr>
        <w:spacing w:line="288" w:lineRule="auto"/>
        <w:ind w:right="-768" w:rightChars="-240"/>
        <w:rPr>
          <w:rFonts w:ascii="宋体" w:hAnsi="宋体" w:cs="宋体"/>
          <w:sz w:val="28"/>
          <w:szCs w:val="28"/>
          <w:highlight w:val="none"/>
        </w:rPr>
      </w:pPr>
      <w:r>
        <w:rPr>
          <w:rFonts w:hint="eastAsia" w:ascii="宋体" w:hAnsi="宋体" w:cs="宋体"/>
          <w:sz w:val="28"/>
          <w:szCs w:val="28"/>
          <w:highlight w:val="none"/>
        </w:rPr>
        <w:t>法定代表人：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14:paraId="58F935E6">
      <w:pPr>
        <w:spacing w:line="288" w:lineRule="auto"/>
        <w:ind w:right="-768" w:rightChars="-240"/>
        <w:rPr>
          <w:rFonts w:ascii="宋体" w:hAnsi="宋体" w:cs="宋体"/>
          <w:sz w:val="28"/>
          <w:szCs w:val="28"/>
          <w:highlight w:val="none"/>
          <w:u w:val="singl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3E89F623">
      <w:pPr>
        <w:spacing w:line="288" w:lineRule="auto"/>
        <w:ind w:right="-768" w:rightChars="-240"/>
        <w:rPr>
          <w:rFonts w:ascii="宋体" w:hAnsi="宋体" w:cs="宋体"/>
          <w:sz w:val="28"/>
          <w:szCs w:val="28"/>
          <w:highlight w:val="none"/>
        </w:rPr>
      </w:pPr>
      <w:r>
        <w:rPr>
          <w:rFonts w:hint="eastAsia" w:ascii="宋体" w:hAnsi="宋体" w:cs="宋体"/>
          <w:sz w:val="28"/>
          <w:szCs w:val="28"/>
          <w:highlight w:val="none"/>
        </w:rPr>
        <w:t>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（签字或盖章）</w:t>
      </w:r>
    </w:p>
    <w:p w14:paraId="479C8B28">
      <w:pPr>
        <w:spacing w:line="288" w:lineRule="auto"/>
        <w:ind w:right="-768" w:rightChars="-240"/>
        <w:rPr>
          <w:rFonts w:ascii="宋体" w:hAnsi="宋体" w:cs="宋体"/>
          <w:sz w:val="28"/>
          <w:szCs w:val="28"/>
          <w:highlight w:val="none"/>
          <w:u w:val="single"/>
        </w:rPr>
      </w:pPr>
      <w:r>
        <w:rPr>
          <w:rFonts w:hint="eastAsia" w:ascii="宋体" w:hAnsi="宋体" w:cs="宋体"/>
          <w:sz w:val="28"/>
          <w:szCs w:val="28"/>
          <w:highlight w:val="none"/>
        </w:rPr>
        <w:t>身份证号码：</w:t>
      </w:r>
      <w:r>
        <w:rPr>
          <w:rFonts w:hint="eastAsia" w:ascii="宋体" w:hAnsi="宋体" w:cs="宋体"/>
          <w:sz w:val="28"/>
          <w:szCs w:val="28"/>
          <w:highlight w:val="none"/>
          <w:u w:val="single"/>
        </w:rPr>
        <w:t xml:space="preserve">                            </w:t>
      </w:r>
    </w:p>
    <w:p w14:paraId="089F79F3">
      <w:pPr>
        <w:spacing w:line="288" w:lineRule="auto"/>
        <w:ind w:right="-768" w:rightChars="-240"/>
        <w:rPr>
          <w:rFonts w:ascii="宋体" w:hAnsi="宋体" w:cs="宋体"/>
          <w:sz w:val="28"/>
          <w:szCs w:val="28"/>
          <w:highlight w:val="none"/>
          <w:u w:val="single"/>
        </w:rPr>
      </w:pPr>
      <w:r>
        <w:rPr>
          <w:rFonts w:hint="eastAsia" w:ascii="宋体" w:hAnsi="宋体" w:cs="宋体"/>
          <w:sz w:val="28"/>
          <w:szCs w:val="28"/>
          <w:highlight w:val="none"/>
        </w:rPr>
        <w:t>联系电话：</w:t>
      </w:r>
      <w:r>
        <w:rPr>
          <w:rFonts w:hint="eastAsia" w:ascii="宋体" w:hAnsi="宋体" w:cs="宋体"/>
          <w:sz w:val="28"/>
          <w:szCs w:val="28"/>
          <w:highlight w:val="none"/>
          <w:u w:val="single"/>
        </w:rPr>
        <w:t xml:space="preserve">                              </w:t>
      </w:r>
    </w:p>
    <w:p w14:paraId="6EDBCD87">
      <w:pPr>
        <w:spacing w:line="288" w:lineRule="auto"/>
        <w:ind w:right="-768" w:rightChars="-240" w:firstLine="700" w:firstLineChars="250"/>
        <w:rPr>
          <w:rFonts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14:paraId="43A8E357">
      <w:pPr>
        <w:spacing w:line="288" w:lineRule="auto"/>
        <w:ind w:left="1260"/>
        <w:jc w:val="both"/>
        <w:rPr>
          <w:rFonts w:ascii="宋体" w:hAnsi="宋体" w:cs="宋体"/>
          <w:sz w:val="28"/>
          <w:szCs w:val="28"/>
          <w:highlight w:val="none"/>
        </w:rPr>
      </w:pPr>
    </w:p>
    <w:p w14:paraId="094E63B9">
      <w:pPr>
        <w:spacing w:line="288" w:lineRule="auto"/>
        <w:rPr>
          <w:rFonts w:ascii="宋体" w:hAnsi="宋体" w:cs="宋体"/>
          <w:b/>
          <w:sz w:val="28"/>
          <w:szCs w:val="28"/>
          <w:highlight w:val="none"/>
        </w:rPr>
      </w:pPr>
      <w:r>
        <w:rPr>
          <w:rFonts w:hint="eastAsia" w:ascii="宋体" w:hAnsi="宋体" w:cs="宋体"/>
          <w:b/>
          <w:sz w:val="28"/>
          <w:szCs w:val="28"/>
          <w:highlight w:val="none"/>
        </w:rPr>
        <w:t>（附委托代理人身份证原件扫描件）</w:t>
      </w:r>
    </w:p>
    <w:p w14:paraId="089DB909">
      <w:pPr>
        <w:spacing w:line="288" w:lineRule="auto"/>
        <w:jc w:val="center"/>
        <w:rPr>
          <w:rFonts w:ascii="宋体" w:hAnsi="宋体" w:cs="宋体"/>
          <w:sz w:val="28"/>
          <w:szCs w:val="28"/>
          <w:highlight w:val="none"/>
        </w:rPr>
        <w:sectPr>
          <w:headerReference r:id="rId3" w:type="default"/>
          <w:pgSz w:w="12240" w:h="15840"/>
          <w:pgMar w:top="1440" w:right="1800" w:bottom="1440" w:left="1800" w:header="0" w:footer="839" w:gutter="0"/>
          <w:pgNumType w:fmt="decimal"/>
          <w:cols w:space="708" w:num="1"/>
        </w:sectPr>
      </w:pPr>
      <w:bookmarkStart w:id="156" w:name="_Toc327483115"/>
      <w:bookmarkStart w:id="157" w:name="_Toc292465919"/>
      <w:bookmarkStart w:id="158" w:name="_Toc96951856"/>
      <w:bookmarkStart w:id="159" w:name="_Toc181678863"/>
      <w:bookmarkStart w:id="160" w:name="_Toc87151850"/>
      <w:bookmarkStart w:id="161" w:name="_Toc339928017"/>
      <w:bookmarkStart w:id="162" w:name="_Toc293070880"/>
      <w:bookmarkStart w:id="163" w:name="_Toc320281342"/>
    </w:p>
    <w:p w14:paraId="46C780F3">
      <w:pPr>
        <w:bidi w:val="0"/>
        <w:jc w:val="center"/>
        <w:rPr>
          <w:rFonts w:hint="eastAsia" w:ascii="方正黑体_GBK" w:hAnsi="方正黑体_GBK" w:eastAsia="方正黑体_GBK" w:cs="方正黑体_GBK"/>
        </w:rPr>
      </w:pPr>
      <w:r>
        <w:rPr>
          <w:rFonts w:hint="eastAsia" w:ascii="方正黑体_GBK" w:hAnsi="方正黑体_GBK" w:eastAsia="方正黑体_GBK" w:cs="方正黑体_GBK"/>
        </w:rPr>
        <w:t>四、商务条款偏离表</w:t>
      </w:r>
    </w:p>
    <w:p w14:paraId="752B596B">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sz w:val="28"/>
          <w:szCs w:val="28"/>
          <w:highlight w:val="none"/>
        </w:rPr>
      </w:pPr>
    </w:p>
    <w:bookmarkEnd w:id="156"/>
    <w:bookmarkEnd w:id="157"/>
    <w:bookmarkEnd w:id="158"/>
    <w:bookmarkEnd w:id="159"/>
    <w:bookmarkEnd w:id="160"/>
    <w:bookmarkEnd w:id="161"/>
    <w:bookmarkEnd w:id="162"/>
    <w:bookmarkEnd w:id="163"/>
    <w:p w14:paraId="79D21288">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lang w:eastAsia="zh-CN"/>
        </w:rPr>
        <w:t>一、</w:t>
      </w:r>
      <w:r>
        <w:rPr>
          <w:rFonts w:hint="eastAsia" w:ascii="宋体" w:hAnsi="宋体" w:cs="宋体"/>
          <w:sz w:val="28"/>
          <w:szCs w:val="28"/>
          <w:highlight w:val="none"/>
        </w:rPr>
        <w:t>供应商须逐条对应询价文件中要求的商务条款认证填写该表；</w:t>
      </w:r>
    </w:p>
    <w:p w14:paraId="5E191CB3">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lang w:eastAsia="zh-CN"/>
        </w:rPr>
        <w:t>二、</w:t>
      </w:r>
      <w:r>
        <w:rPr>
          <w:rFonts w:hint="eastAsia" w:ascii="宋体" w:hAnsi="宋体" w:cs="宋体"/>
          <w:sz w:val="28"/>
          <w:szCs w:val="28"/>
          <w:highlight w:val="none"/>
        </w:rPr>
        <w:t>商务条款是指：询价文件中</w:t>
      </w:r>
      <w:r>
        <w:rPr>
          <w:rFonts w:hint="eastAsia" w:ascii="宋体" w:hAnsi="宋体" w:cs="宋体"/>
          <w:sz w:val="28"/>
          <w:szCs w:val="28"/>
          <w:highlight w:val="none"/>
          <w:lang w:val="en-US" w:eastAsia="zh-CN"/>
        </w:rPr>
        <w:t>第四章“三、商务要求”</w:t>
      </w:r>
      <w:r>
        <w:rPr>
          <w:rFonts w:hint="eastAsia" w:ascii="宋体" w:hAnsi="宋体" w:cs="宋体"/>
          <w:sz w:val="28"/>
          <w:szCs w:val="28"/>
          <w:highlight w:val="none"/>
        </w:rPr>
        <w:t>要求的合同履行期限、质保期、付款方式、售后服务等要求。</w:t>
      </w:r>
    </w:p>
    <w:p w14:paraId="29C93394">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rPr>
        <w:t>★未填写本表格的供应商将不能通过初步评审。</w:t>
      </w:r>
    </w:p>
    <w:p w14:paraId="28375920">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rPr>
        <w:t>A、</w:t>
      </w:r>
      <w:r>
        <w:rPr>
          <w:rFonts w:ascii="Wingdings" w:hAnsi="Wingdings" w:cs="宋体"/>
          <w:sz w:val="28"/>
          <w:szCs w:val="28"/>
          <w:highlight w:val="none"/>
        </w:rPr>
        <w:sym w:font="Wingdings" w:char="00A8"/>
      </w:r>
      <w:r>
        <w:rPr>
          <w:rFonts w:hint="eastAsia" w:ascii="宋体" w:hAnsi="宋体" w:cs="宋体"/>
          <w:sz w:val="28"/>
          <w:szCs w:val="28"/>
          <w:highlight w:val="none"/>
        </w:rPr>
        <w:t>我公司已详细阅读询价文件中项商务要求，所有商务要求均无偏离，成交后我公司将严格遵照执行。</w:t>
      </w:r>
    </w:p>
    <w:p w14:paraId="3BF4C5F4">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rPr>
      </w:pPr>
      <w:r>
        <w:rPr>
          <w:rFonts w:hint="eastAsia" w:ascii="宋体" w:hAnsi="宋体" w:cs="宋体"/>
          <w:sz w:val="28"/>
          <w:szCs w:val="28"/>
          <w:highlight w:val="none"/>
        </w:rPr>
        <w:t>B、</w:t>
      </w:r>
      <w:r>
        <w:rPr>
          <w:rFonts w:ascii="Wingdings" w:hAnsi="Wingdings" w:cs="宋体"/>
          <w:sz w:val="28"/>
          <w:szCs w:val="28"/>
          <w:highlight w:val="none"/>
        </w:rPr>
        <w:t></w:t>
      </w:r>
      <w:r>
        <w:rPr>
          <w:rFonts w:hint="eastAsia" w:ascii="宋体" w:hAnsi="宋体" w:cs="宋体"/>
          <w:sz w:val="28"/>
          <w:szCs w:val="28"/>
          <w:highlight w:val="none"/>
        </w:rPr>
        <w:t>我公司已详细阅读询价文件中项商务要求，除下述条款有偏离外，其余条款我公司均予以认可，成交后将严格遵照执行。</w:t>
      </w:r>
    </w:p>
    <w:p w14:paraId="794C9240">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hint="default" w:ascii="宋体" w:hAnsi="宋体" w:cs="宋体"/>
          <w:sz w:val="28"/>
          <w:szCs w:val="28"/>
          <w:highlight w:val="none"/>
          <w:u w:val="single"/>
          <w:lang w:val="en-US" w:eastAsia="zh-CN"/>
        </w:rPr>
      </w:pPr>
      <w:r>
        <w:rPr>
          <w:rFonts w:hint="eastAsia" w:ascii="宋体" w:hAnsi="宋体" w:cs="宋体"/>
          <w:sz w:val="28"/>
          <w:szCs w:val="28"/>
          <w:highlight w:val="none"/>
        </w:rPr>
        <w:t>项目名称：</w:t>
      </w:r>
      <w:r>
        <w:rPr>
          <w:rFonts w:hint="eastAsia" w:ascii="宋体" w:hAnsi="宋体" w:cs="宋体"/>
          <w:sz w:val="28"/>
          <w:szCs w:val="28"/>
          <w:highlight w:val="none"/>
          <w:u w:val="single"/>
          <w:lang w:val="en-US" w:eastAsia="zh-CN"/>
        </w:rPr>
        <w:t xml:space="preserve">                                                 </w:t>
      </w:r>
    </w:p>
    <w:p w14:paraId="7DA001A3">
      <w:pPr>
        <w:keepNext w:val="0"/>
        <w:keepLines w:val="0"/>
        <w:pageBreakBefore w:val="0"/>
        <w:widowControl w:val="0"/>
        <w:kinsoku/>
        <w:wordWrap/>
        <w:overflowPunct/>
        <w:topLinePunct w:val="0"/>
        <w:autoSpaceDE/>
        <w:autoSpaceDN/>
        <w:bidi w:val="0"/>
        <w:adjustRightInd/>
        <w:snapToGrid/>
        <w:spacing w:line="400" w:lineRule="exact"/>
        <w:ind w:left="-205" w:leftChars="-64"/>
        <w:textAlignment w:val="auto"/>
        <w:rPr>
          <w:rFonts w:ascii="宋体" w:hAnsi="宋体" w:cs="宋体"/>
          <w:sz w:val="28"/>
          <w:szCs w:val="28"/>
          <w:highlight w:val="none"/>
          <w:u w:val="single"/>
        </w:rPr>
      </w:pPr>
      <w:r>
        <w:rPr>
          <w:rFonts w:hint="eastAsia" w:ascii="宋体" w:hAnsi="宋体" w:cs="宋体"/>
          <w:sz w:val="28"/>
          <w:szCs w:val="28"/>
          <w:highlight w:val="none"/>
        </w:rPr>
        <w:t>项目编号：</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2091"/>
        <w:gridCol w:w="2064"/>
        <w:gridCol w:w="1750"/>
        <w:gridCol w:w="1082"/>
        <w:gridCol w:w="1769"/>
      </w:tblGrid>
      <w:tr w14:paraId="2F38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4" w:type="dxa"/>
            <w:vAlign w:val="center"/>
          </w:tcPr>
          <w:p w14:paraId="3DB9E731">
            <w:pPr>
              <w:spacing w:line="288" w:lineRule="auto"/>
              <w:jc w:val="center"/>
              <w:rPr>
                <w:rFonts w:ascii="宋体" w:hAnsi="宋体" w:cs="宋体"/>
                <w:sz w:val="21"/>
                <w:szCs w:val="21"/>
                <w:highlight w:val="none"/>
              </w:rPr>
            </w:pPr>
            <w:r>
              <w:rPr>
                <w:rFonts w:hint="eastAsia" w:ascii="宋体" w:hAnsi="宋体" w:cs="宋体"/>
                <w:sz w:val="21"/>
                <w:szCs w:val="21"/>
                <w:highlight w:val="none"/>
              </w:rPr>
              <w:t>序号</w:t>
            </w:r>
          </w:p>
        </w:tc>
        <w:tc>
          <w:tcPr>
            <w:tcW w:w="2091" w:type="dxa"/>
            <w:vAlign w:val="center"/>
          </w:tcPr>
          <w:p w14:paraId="0C115F25">
            <w:pPr>
              <w:spacing w:line="288" w:lineRule="auto"/>
              <w:jc w:val="center"/>
              <w:rPr>
                <w:rFonts w:ascii="宋体" w:hAnsi="宋体" w:cs="宋体"/>
                <w:sz w:val="21"/>
                <w:szCs w:val="21"/>
                <w:highlight w:val="none"/>
              </w:rPr>
            </w:pPr>
            <w:r>
              <w:rPr>
                <w:rFonts w:hint="eastAsia" w:ascii="宋体" w:hAnsi="宋体" w:cs="宋体"/>
                <w:sz w:val="21"/>
                <w:szCs w:val="21"/>
                <w:highlight w:val="none"/>
              </w:rPr>
              <w:t>询价文件页码及条款号</w:t>
            </w:r>
          </w:p>
        </w:tc>
        <w:tc>
          <w:tcPr>
            <w:tcW w:w="2064" w:type="dxa"/>
            <w:vAlign w:val="center"/>
          </w:tcPr>
          <w:p w14:paraId="429228C0">
            <w:pPr>
              <w:spacing w:line="288" w:lineRule="auto"/>
              <w:jc w:val="center"/>
              <w:rPr>
                <w:rFonts w:ascii="宋体" w:hAnsi="宋体" w:cs="宋体"/>
                <w:sz w:val="21"/>
                <w:szCs w:val="21"/>
                <w:highlight w:val="none"/>
              </w:rPr>
            </w:pPr>
            <w:r>
              <w:rPr>
                <w:rFonts w:hint="eastAsia" w:ascii="宋体" w:hAnsi="宋体" w:cs="宋体"/>
                <w:sz w:val="21"/>
                <w:szCs w:val="21"/>
                <w:highlight w:val="none"/>
              </w:rPr>
              <w:t>询价文件中的商务条款</w:t>
            </w:r>
          </w:p>
        </w:tc>
        <w:tc>
          <w:tcPr>
            <w:tcW w:w="1750" w:type="dxa"/>
            <w:vAlign w:val="center"/>
          </w:tcPr>
          <w:p w14:paraId="02AD5462">
            <w:pPr>
              <w:spacing w:line="288" w:lineRule="auto"/>
              <w:jc w:val="center"/>
              <w:rPr>
                <w:rFonts w:ascii="宋体" w:hAnsi="宋体" w:cs="宋体"/>
                <w:sz w:val="21"/>
                <w:szCs w:val="21"/>
                <w:highlight w:val="none"/>
              </w:rPr>
            </w:pPr>
            <w:r>
              <w:rPr>
                <w:rFonts w:hint="eastAsia" w:ascii="宋体" w:hAnsi="宋体" w:cs="宋体"/>
                <w:sz w:val="21"/>
                <w:szCs w:val="21"/>
                <w:highlight w:val="none"/>
              </w:rPr>
              <w:t>报价文件中的商务条款</w:t>
            </w:r>
          </w:p>
        </w:tc>
        <w:tc>
          <w:tcPr>
            <w:tcW w:w="1082" w:type="dxa"/>
            <w:vAlign w:val="center"/>
          </w:tcPr>
          <w:p w14:paraId="02B0FA69">
            <w:pPr>
              <w:spacing w:line="288" w:lineRule="auto"/>
              <w:jc w:val="center"/>
              <w:rPr>
                <w:rFonts w:ascii="宋体" w:hAnsi="宋体" w:cs="宋体"/>
                <w:sz w:val="21"/>
                <w:szCs w:val="21"/>
                <w:highlight w:val="none"/>
              </w:rPr>
            </w:pPr>
            <w:r>
              <w:rPr>
                <w:rFonts w:hint="eastAsia" w:ascii="宋体" w:hAnsi="宋体" w:cs="宋体"/>
                <w:sz w:val="21"/>
                <w:szCs w:val="21"/>
                <w:highlight w:val="none"/>
              </w:rPr>
              <w:t>响应情况说明</w:t>
            </w:r>
          </w:p>
        </w:tc>
        <w:tc>
          <w:tcPr>
            <w:tcW w:w="1769" w:type="dxa"/>
            <w:vAlign w:val="center"/>
          </w:tcPr>
          <w:p w14:paraId="37E22030">
            <w:pPr>
              <w:spacing w:line="288" w:lineRule="auto"/>
              <w:jc w:val="center"/>
              <w:rPr>
                <w:rFonts w:ascii="宋体" w:hAnsi="宋体" w:cs="宋体"/>
                <w:sz w:val="21"/>
                <w:szCs w:val="21"/>
                <w:highlight w:val="none"/>
              </w:rPr>
            </w:pPr>
            <w:r>
              <w:rPr>
                <w:rFonts w:hint="eastAsia" w:ascii="宋体" w:hAnsi="宋体" w:cs="宋体"/>
                <w:sz w:val="21"/>
                <w:szCs w:val="21"/>
                <w:highlight w:val="none"/>
              </w:rPr>
              <w:t>商务条款支持资料索引（页码及条目号等）</w:t>
            </w:r>
          </w:p>
        </w:tc>
      </w:tr>
      <w:tr w14:paraId="3C9F9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504" w:type="dxa"/>
            <w:vAlign w:val="center"/>
          </w:tcPr>
          <w:p w14:paraId="3DCCF393">
            <w:pPr>
              <w:spacing w:line="288" w:lineRule="auto"/>
              <w:jc w:val="center"/>
              <w:rPr>
                <w:rFonts w:hint="default" w:ascii="宋体" w:hAnsi="宋体" w:eastAsia="方正仿宋_GBK" w:cs="宋体"/>
                <w:sz w:val="18"/>
                <w:szCs w:val="18"/>
                <w:highlight w:val="none"/>
                <w:lang w:val="en-US" w:eastAsia="zh-CN"/>
              </w:rPr>
            </w:pPr>
            <w:r>
              <w:rPr>
                <w:rFonts w:hint="eastAsia" w:ascii="宋体" w:hAnsi="宋体" w:cs="宋体"/>
                <w:sz w:val="18"/>
                <w:szCs w:val="18"/>
                <w:highlight w:val="none"/>
                <w:lang w:val="en-US" w:eastAsia="zh-CN"/>
              </w:rPr>
              <w:t>1</w:t>
            </w:r>
          </w:p>
        </w:tc>
        <w:tc>
          <w:tcPr>
            <w:tcW w:w="2091" w:type="dxa"/>
            <w:vAlign w:val="center"/>
          </w:tcPr>
          <w:p w14:paraId="3FDD7190">
            <w:pPr>
              <w:spacing w:line="288" w:lineRule="auto"/>
              <w:jc w:val="center"/>
              <w:rPr>
                <w:rFonts w:ascii="宋体" w:hAnsi="宋体" w:cs="宋体"/>
                <w:sz w:val="21"/>
                <w:szCs w:val="21"/>
                <w:highlight w:val="none"/>
              </w:rPr>
            </w:pPr>
          </w:p>
        </w:tc>
        <w:tc>
          <w:tcPr>
            <w:tcW w:w="2064" w:type="dxa"/>
            <w:vAlign w:val="center"/>
          </w:tcPr>
          <w:p w14:paraId="38F1692E">
            <w:pPr>
              <w:spacing w:line="288" w:lineRule="auto"/>
              <w:jc w:val="center"/>
              <w:rPr>
                <w:rFonts w:ascii="宋体" w:hAnsi="宋体" w:cs="宋体"/>
                <w:sz w:val="21"/>
                <w:szCs w:val="21"/>
                <w:highlight w:val="none"/>
              </w:rPr>
            </w:pPr>
          </w:p>
        </w:tc>
        <w:tc>
          <w:tcPr>
            <w:tcW w:w="1750" w:type="dxa"/>
            <w:vAlign w:val="center"/>
          </w:tcPr>
          <w:p w14:paraId="77947DB4">
            <w:pPr>
              <w:spacing w:line="288" w:lineRule="auto"/>
              <w:jc w:val="center"/>
              <w:rPr>
                <w:rFonts w:ascii="宋体" w:hAnsi="宋体" w:cs="宋体"/>
                <w:sz w:val="21"/>
                <w:szCs w:val="21"/>
                <w:highlight w:val="none"/>
              </w:rPr>
            </w:pPr>
          </w:p>
        </w:tc>
        <w:tc>
          <w:tcPr>
            <w:tcW w:w="1082" w:type="dxa"/>
            <w:vAlign w:val="center"/>
          </w:tcPr>
          <w:p w14:paraId="3D354BDC">
            <w:pPr>
              <w:spacing w:line="288" w:lineRule="auto"/>
              <w:jc w:val="center"/>
              <w:rPr>
                <w:rFonts w:ascii="宋体" w:hAnsi="宋体" w:cs="宋体"/>
                <w:sz w:val="21"/>
                <w:szCs w:val="21"/>
                <w:highlight w:val="none"/>
              </w:rPr>
            </w:pPr>
          </w:p>
        </w:tc>
        <w:tc>
          <w:tcPr>
            <w:tcW w:w="1769" w:type="dxa"/>
            <w:vAlign w:val="center"/>
          </w:tcPr>
          <w:p w14:paraId="0917B68F">
            <w:pPr>
              <w:spacing w:line="288" w:lineRule="auto"/>
              <w:jc w:val="center"/>
              <w:rPr>
                <w:rFonts w:ascii="宋体" w:hAnsi="宋体" w:cs="宋体"/>
                <w:sz w:val="21"/>
                <w:szCs w:val="21"/>
                <w:highlight w:val="none"/>
              </w:rPr>
            </w:pPr>
          </w:p>
        </w:tc>
      </w:tr>
      <w:tr w14:paraId="3426C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14:paraId="46C30861">
            <w:pPr>
              <w:spacing w:line="288" w:lineRule="auto"/>
              <w:jc w:val="center"/>
              <w:rPr>
                <w:rFonts w:hint="eastAsia" w:ascii="宋体" w:hAnsi="宋体" w:eastAsia="方正仿宋_GBK" w:cs="宋体"/>
                <w:sz w:val="18"/>
                <w:szCs w:val="18"/>
                <w:highlight w:val="none"/>
                <w:lang w:val="en-US" w:eastAsia="zh-CN"/>
              </w:rPr>
            </w:pPr>
            <w:r>
              <w:rPr>
                <w:rFonts w:hint="eastAsia" w:ascii="宋体" w:hAnsi="宋体" w:cs="宋体"/>
                <w:sz w:val="18"/>
                <w:szCs w:val="18"/>
                <w:highlight w:val="none"/>
                <w:lang w:val="en-US" w:eastAsia="zh-CN"/>
              </w:rPr>
              <w:t>2</w:t>
            </w:r>
          </w:p>
        </w:tc>
        <w:tc>
          <w:tcPr>
            <w:tcW w:w="2091" w:type="dxa"/>
            <w:vAlign w:val="center"/>
          </w:tcPr>
          <w:p w14:paraId="295FF2FD">
            <w:pPr>
              <w:spacing w:line="288" w:lineRule="auto"/>
              <w:jc w:val="center"/>
              <w:rPr>
                <w:rFonts w:ascii="宋体" w:hAnsi="宋体" w:cs="宋体"/>
                <w:sz w:val="21"/>
                <w:szCs w:val="21"/>
                <w:highlight w:val="none"/>
              </w:rPr>
            </w:pPr>
          </w:p>
        </w:tc>
        <w:tc>
          <w:tcPr>
            <w:tcW w:w="2064" w:type="dxa"/>
            <w:vAlign w:val="center"/>
          </w:tcPr>
          <w:p w14:paraId="4A0B63AB">
            <w:pPr>
              <w:spacing w:line="288" w:lineRule="auto"/>
              <w:jc w:val="center"/>
              <w:rPr>
                <w:rFonts w:ascii="宋体" w:hAnsi="宋体" w:cs="宋体"/>
                <w:sz w:val="21"/>
                <w:szCs w:val="21"/>
                <w:highlight w:val="none"/>
              </w:rPr>
            </w:pPr>
          </w:p>
        </w:tc>
        <w:tc>
          <w:tcPr>
            <w:tcW w:w="1750" w:type="dxa"/>
            <w:vAlign w:val="center"/>
          </w:tcPr>
          <w:p w14:paraId="3C9440D8">
            <w:pPr>
              <w:spacing w:line="288" w:lineRule="auto"/>
              <w:jc w:val="center"/>
              <w:rPr>
                <w:rFonts w:ascii="宋体" w:hAnsi="宋体" w:cs="宋体"/>
                <w:sz w:val="21"/>
                <w:szCs w:val="21"/>
                <w:highlight w:val="none"/>
              </w:rPr>
            </w:pPr>
          </w:p>
        </w:tc>
        <w:tc>
          <w:tcPr>
            <w:tcW w:w="1082" w:type="dxa"/>
            <w:vAlign w:val="center"/>
          </w:tcPr>
          <w:p w14:paraId="0BCB055C">
            <w:pPr>
              <w:spacing w:line="288" w:lineRule="auto"/>
              <w:jc w:val="center"/>
              <w:rPr>
                <w:rFonts w:ascii="宋体" w:hAnsi="宋体" w:cs="宋体"/>
                <w:sz w:val="21"/>
                <w:szCs w:val="21"/>
                <w:highlight w:val="none"/>
              </w:rPr>
            </w:pPr>
          </w:p>
        </w:tc>
        <w:tc>
          <w:tcPr>
            <w:tcW w:w="1769" w:type="dxa"/>
            <w:vAlign w:val="center"/>
          </w:tcPr>
          <w:p w14:paraId="054C4325">
            <w:pPr>
              <w:spacing w:line="288" w:lineRule="auto"/>
              <w:jc w:val="center"/>
              <w:rPr>
                <w:rFonts w:ascii="宋体" w:hAnsi="宋体" w:cs="宋体"/>
                <w:sz w:val="21"/>
                <w:szCs w:val="21"/>
                <w:highlight w:val="none"/>
              </w:rPr>
            </w:pPr>
          </w:p>
        </w:tc>
      </w:tr>
      <w:tr w14:paraId="06D9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4" w:type="dxa"/>
            <w:vAlign w:val="center"/>
          </w:tcPr>
          <w:p w14:paraId="2948D57E">
            <w:pPr>
              <w:spacing w:line="288" w:lineRule="auto"/>
              <w:jc w:val="center"/>
              <w:rPr>
                <w:rFonts w:hint="default" w:ascii="宋体" w:hAnsi="宋体" w:cs="宋体"/>
                <w:sz w:val="18"/>
                <w:szCs w:val="18"/>
                <w:highlight w:val="none"/>
                <w:lang w:val="en-US" w:eastAsia="zh-CN"/>
              </w:rPr>
            </w:pPr>
            <w:r>
              <w:rPr>
                <w:rFonts w:hint="eastAsia" w:ascii="宋体" w:hAnsi="宋体" w:cs="宋体"/>
                <w:sz w:val="18"/>
                <w:szCs w:val="18"/>
                <w:highlight w:val="none"/>
                <w:lang w:val="en-US" w:eastAsia="zh-CN"/>
              </w:rPr>
              <w:t>...</w:t>
            </w:r>
          </w:p>
        </w:tc>
        <w:tc>
          <w:tcPr>
            <w:tcW w:w="2091" w:type="dxa"/>
            <w:vAlign w:val="center"/>
          </w:tcPr>
          <w:p w14:paraId="5C293C6C">
            <w:pPr>
              <w:spacing w:line="288" w:lineRule="auto"/>
              <w:jc w:val="center"/>
              <w:rPr>
                <w:rFonts w:ascii="宋体" w:hAnsi="宋体" w:cs="宋体"/>
                <w:sz w:val="21"/>
                <w:szCs w:val="21"/>
                <w:highlight w:val="none"/>
              </w:rPr>
            </w:pPr>
          </w:p>
        </w:tc>
        <w:tc>
          <w:tcPr>
            <w:tcW w:w="2064" w:type="dxa"/>
            <w:vAlign w:val="center"/>
          </w:tcPr>
          <w:p w14:paraId="0138BA47">
            <w:pPr>
              <w:spacing w:line="288" w:lineRule="auto"/>
              <w:jc w:val="center"/>
              <w:rPr>
                <w:rFonts w:ascii="宋体" w:hAnsi="宋体" w:cs="宋体"/>
                <w:sz w:val="21"/>
                <w:szCs w:val="21"/>
                <w:highlight w:val="none"/>
              </w:rPr>
            </w:pPr>
          </w:p>
        </w:tc>
        <w:tc>
          <w:tcPr>
            <w:tcW w:w="1750" w:type="dxa"/>
            <w:vAlign w:val="center"/>
          </w:tcPr>
          <w:p w14:paraId="1838C1A4">
            <w:pPr>
              <w:spacing w:line="288" w:lineRule="auto"/>
              <w:jc w:val="center"/>
              <w:rPr>
                <w:rFonts w:ascii="宋体" w:hAnsi="宋体" w:cs="宋体"/>
                <w:sz w:val="21"/>
                <w:szCs w:val="21"/>
                <w:highlight w:val="none"/>
              </w:rPr>
            </w:pPr>
          </w:p>
        </w:tc>
        <w:tc>
          <w:tcPr>
            <w:tcW w:w="1082" w:type="dxa"/>
            <w:vAlign w:val="center"/>
          </w:tcPr>
          <w:p w14:paraId="19B8E4CD">
            <w:pPr>
              <w:spacing w:line="288" w:lineRule="auto"/>
              <w:jc w:val="center"/>
              <w:rPr>
                <w:rFonts w:ascii="宋体" w:hAnsi="宋体" w:cs="宋体"/>
                <w:sz w:val="21"/>
                <w:szCs w:val="21"/>
                <w:highlight w:val="none"/>
              </w:rPr>
            </w:pPr>
          </w:p>
        </w:tc>
        <w:tc>
          <w:tcPr>
            <w:tcW w:w="1769" w:type="dxa"/>
            <w:vAlign w:val="center"/>
          </w:tcPr>
          <w:p w14:paraId="181B6DFC">
            <w:pPr>
              <w:spacing w:line="288" w:lineRule="auto"/>
              <w:jc w:val="center"/>
              <w:rPr>
                <w:rFonts w:ascii="宋体" w:hAnsi="宋体" w:cs="宋体"/>
                <w:sz w:val="21"/>
                <w:szCs w:val="21"/>
                <w:highlight w:val="none"/>
              </w:rPr>
            </w:pPr>
          </w:p>
        </w:tc>
      </w:tr>
    </w:tbl>
    <w:p w14:paraId="3B52DE80">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表格填写说明：</w:t>
      </w:r>
    </w:p>
    <w:p w14:paraId="6924DE86">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hint="eastAsia" w:ascii="宋体" w:hAnsi="宋体" w:cs="宋体"/>
          <w:sz w:val="28"/>
          <w:szCs w:val="28"/>
          <w:highlight w:val="none"/>
        </w:rPr>
      </w:pPr>
      <w:r>
        <w:rPr>
          <w:rFonts w:hint="eastAsia" w:ascii="宋体" w:hAnsi="宋体" w:cs="宋体"/>
          <w:sz w:val="28"/>
          <w:szCs w:val="28"/>
          <w:highlight w:val="none"/>
        </w:rPr>
        <w:t>供应商根据应根据实际情况，填写本表格，若无偏离，则勾选A项，签字盖章即可。若有偏离，则勾选B项，按表格要求及实际情况填写后，签字盖章。</w:t>
      </w:r>
    </w:p>
    <w:p w14:paraId="0F12AD0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表格中</w:t>
      </w:r>
      <w:r>
        <w:rPr>
          <w:rFonts w:hint="eastAsia" w:ascii="宋体" w:hAnsi="宋体" w:cs="宋体"/>
          <w:sz w:val="28"/>
          <w:szCs w:val="28"/>
          <w:highlight w:val="none"/>
          <w:lang w:eastAsia="zh-CN"/>
        </w:rPr>
        <w:t>“</w:t>
      </w:r>
      <w:r>
        <w:rPr>
          <w:rFonts w:hint="eastAsia" w:ascii="宋体" w:hAnsi="宋体" w:cs="宋体"/>
          <w:sz w:val="28"/>
          <w:szCs w:val="28"/>
          <w:highlight w:val="none"/>
        </w:rPr>
        <w:t>报价文件的商务条款要求</w:t>
      </w:r>
      <w:r>
        <w:rPr>
          <w:rFonts w:hint="eastAsia" w:ascii="宋体" w:hAnsi="宋体" w:cs="宋体"/>
          <w:sz w:val="28"/>
          <w:szCs w:val="28"/>
          <w:highlight w:val="none"/>
          <w:lang w:eastAsia="zh-CN"/>
        </w:rPr>
        <w:t>”</w:t>
      </w:r>
      <w:r>
        <w:rPr>
          <w:rFonts w:hint="eastAsia" w:ascii="宋体" w:hAnsi="宋体" w:cs="宋体"/>
          <w:sz w:val="28"/>
          <w:szCs w:val="28"/>
          <w:highlight w:val="none"/>
        </w:rPr>
        <w:t>在填写时应注明该条款在报价文件中的页码及条款号。</w:t>
      </w:r>
    </w:p>
    <w:p w14:paraId="075BC7C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表格中</w:t>
      </w:r>
      <w:r>
        <w:rPr>
          <w:rFonts w:hint="eastAsia" w:ascii="宋体" w:hAnsi="宋体" w:cs="宋体"/>
          <w:sz w:val="28"/>
          <w:szCs w:val="28"/>
          <w:highlight w:val="none"/>
          <w:lang w:eastAsia="zh-CN"/>
        </w:rPr>
        <w:t>“</w:t>
      </w:r>
      <w:r>
        <w:rPr>
          <w:rFonts w:hint="eastAsia" w:ascii="宋体" w:hAnsi="宋体" w:cs="宋体"/>
          <w:sz w:val="28"/>
          <w:szCs w:val="28"/>
          <w:highlight w:val="none"/>
        </w:rPr>
        <w:t>报价文件的商务条款</w:t>
      </w:r>
      <w:r>
        <w:rPr>
          <w:rFonts w:hint="eastAsia" w:ascii="宋体" w:hAnsi="宋体" w:cs="宋体"/>
          <w:sz w:val="28"/>
          <w:szCs w:val="28"/>
          <w:highlight w:val="none"/>
          <w:lang w:eastAsia="zh-CN"/>
        </w:rPr>
        <w:t>”</w:t>
      </w:r>
      <w:r>
        <w:rPr>
          <w:rFonts w:hint="eastAsia" w:ascii="宋体" w:hAnsi="宋体" w:cs="宋体"/>
          <w:sz w:val="28"/>
          <w:szCs w:val="28"/>
          <w:highlight w:val="none"/>
        </w:rPr>
        <w:t>请根据实际响应情况如实、完整、准确的填写。</w:t>
      </w:r>
    </w:p>
    <w:p w14:paraId="5AC964B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r>
        <w:rPr>
          <w:rFonts w:hint="eastAsia" w:ascii="宋体" w:hAnsi="宋体" w:cs="宋体"/>
          <w:sz w:val="28"/>
          <w:szCs w:val="28"/>
          <w:highlight w:val="none"/>
        </w:rPr>
        <w:t>本表格中内容与报价文件其余部</w:t>
      </w:r>
      <w:r>
        <w:rPr>
          <w:rFonts w:hint="eastAsia" w:ascii="宋体" w:hAnsi="宋体" w:cs="宋体"/>
          <w:sz w:val="28"/>
          <w:szCs w:val="28"/>
          <w:highlight w:val="none"/>
          <w:lang w:eastAsia="zh-CN"/>
        </w:rPr>
        <w:t>份</w:t>
      </w:r>
      <w:r>
        <w:rPr>
          <w:rFonts w:hint="eastAsia" w:ascii="宋体" w:hAnsi="宋体" w:cs="宋体"/>
          <w:sz w:val="28"/>
          <w:szCs w:val="28"/>
          <w:highlight w:val="none"/>
        </w:rPr>
        <w:t>不一致的，以不利于供应商的位置为准。</w:t>
      </w:r>
    </w:p>
    <w:p w14:paraId="775FE07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ascii="宋体" w:hAnsi="宋体" w:cs="宋体"/>
          <w:sz w:val="28"/>
          <w:szCs w:val="28"/>
          <w:highlight w:val="none"/>
        </w:rPr>
      </w:pPr>
    </w:p>
    <w:p w14:paraId="557D741F">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ascii="宋体" w:hAnsi="宋体" w:cs="宋体"/>
          <w:bCs/>
          <w:sz w:val="28"/>
          <w:szCs w:val="28"/>
          <w:highlight w:val="none"/>
          <w:u w:val="single"/>
        </w:rPr>
      </w:pPr>
      <w:bookmarkStart w:id="164" w:name="_Toc2934700"/>
      <w:r>
        <w:rPr>
          <w:rFonts w:hint="eastAsia" w:ascii="宋体" w:hAnsi="宋体" w:cs="宋体"/>
          <w:bCs/>
          <w:sz w:val="28"/>
          <w:szCs w:val="28"/>
          <w:highlight w:val="none"/>
        </w:rPr>
        <w:t>供应商名称：</w:t>
      </w:r>
      <w:r>
        <w:rPr>
          <w:rFonts w:hint="eastAsia" w:ascii="宋体" w:hAnsi="宋体" w:cs="宋体"/>
          <w:bCs/>
          <w:sz w:val="28"/>
          <w:szCs w:val="28"/>
          <w:highlight w:val="none"/>
          <w:u w:val="single"/>
        </w:rPr>
        <w:t xml:space="preserve">                           （盖章）</w:t>
      </w:r>
    </w:p>
    <w:p w14:paraId="4D170FE4">
      <w:pPr>
        <w:keepNext w:val="0"/>
        <w:keepLines w:val="0"/>
        <w:pageBreakBefore w:val="0"/>
        <w:widowControl w:val="0"/>
        <w:kinsoku/>
        <w:wordWrap/>
        <w:overflowPunct/>
        <w:topLinePunct w:val="0"/>
        <w:autoSpaceDE/>
        <w:autoSpaceDN/>
        <w:bidi w:val="0"/>
        <w:adjustRightInd/>
        <w:snapToGrid/>
        <w:spacing w:line="400" w:lineRule="exact"/>
        <w:ind w:left="0" w:leftChars="0"/>
        <w:jc w:val="right"/>
        <w:textAlignment w:val="auto"/>
        <w:rPr>
          <w:rFonts w:ascii="宋体" w:hAnsi="宋体" w:cs="宋体"/>
          <w:bCs/>
          <w:sz w:val="28"/>
          <w:szCs w:val="28"/>
          <w:highlight w:val="none"/>
          <w:u w:val="single"/>
        </w:rPr>
      </w:pPr>
      <w:r>
        <w:rPr>
          <w:rFonts w:hint="eastAsia" w:ascii="宋体" w:hAnsi="宋体" w:cs="宋体"/>
          <w:bCs/>
          <w:sz w:val="28"/>
          <w:szCs w:val="28"/>
          <w:highlight w:val="none"/>
        </w:rPr>
        <w:t>法定代表人或其委托代理人：</w:t>
      </w:r>
      <w:r>
        <w:rPr>
          <w:rFonts w:hint="eastAsia" w:ascii="宋体" w:hAnsi="宋体" w:cs="宋体"/>
          <w:bCs/>
          <w:sz w:val="28"/>
          <w:szCs w:val="28"/>
          <w:highlight w:val="none"/>
          <w:u w:val="single"/>
        </w:rPr>
        <w:t xml:space="preserve">           （签字或盖章）</w:t>
      </w:r>
    </w:p>
    <w:p w14:paraId="3CCA331E">
      <w:pPr>
        <w:keepNext w:val="0"/>
        <w:keepLines w:val="0"/>
        <w:pageBreakBefore w:val="0"/>
        <w:widowControl w:val="0"/>
        <w:kinsoku/>
        <w:wordWrap/>
        <w:overflowPunct/>
        <w:topLinePunct w:val="0"/>
        <w:autoSpaceDE/>
        <w:autoSpaceDN/>
        <w:bidi w:val="0"/>
        <w:adjustRightInd/>
        <w:snapToGrid/>
        <w:spacing w:line="400" w:lineRule="exact"/>
        <w:ind w:left="0" w:leftChars="0" w:firstLine="840" w:firstLineChars="300"/>
        <w:jc w:val="right"/>
        <w:textAlignment w:val="auto"/>
        <w:rPr>
          <w:rFonts w:ascii="宋体" w:hAnsi="宋体" w:eastAsia="宋体" w:cs="宋体"/>
          <w:sz w:val="28"/>
          <w:szCs w:val="28"/>
          <w:highlight w:val="none"/>
        </w:rPr>
        <w:sectPr>
          <w:pgSz w:w="12240" w:h="15840"/>
          <w:pgMar w:top="1440" w:right="1800" w:bottom="1440" w:left="1800" w:header="0" w:footer="839" w:gutter="0"/>
          <w:pgNumType w:fmt="decimal"/>
          <w:cols w:space="708" w:num="1"/>
        </w:sect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bookmarkEnd w:id="164"/>
    </w:p>
    <w:p w14:paraId="30C0D76F">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五、附件：大理州第二人民医院2025年度部份高效液相色谱试剂耗材采购项目报价清单</w:t>
      </w:r>
    </w:p>
    <w:tbl>
      <w:tblPr>
        <w:tblStyle w:val="16"/>
        <w:tblW w:w="14975" w:type="dxa"/>
        <w:tblInd w:w="-1109" w:type="dxa"/>
        <w:shd w:val="clear" w:color="auto" w:fill="auto"/>
        <w:tblLayout w:type="fixed"/>
        <w:tblCellMar>
          <w:top w:w="0" w:type="dxa"/>
          <w:left w:w="108" w:type="dxa"/>
          <w:bottom w:w="0" w:type="dxa"/>
          <w:right w:w="108" w:type="dxa"/>
        </w:tblCellMar>
      </w:tblPr>
      <w:tblGrid>
        <w:gridCol w:w="495"/>
        <w:gridCol w:w="1761"/>
        <w:gridCol w:w="1260"/>
        <w:gridCol w:w="1332"/>
        <w:gridCol w:w="684"/>
        <w:gridCol w:w="1104"/>
        <w:gridCol w:w="1332"/>
        <w:gridCol w:w="1032"/>
        <w:gridCol w:w="684"/>
        <w:gridCol w:w="1224"/>
        <w:gridCol w:w="1320"/>
        <w:gridCol w:w="1356"/>
        <w:gridCol w:w="1391"/>
      </w:tblGrid>
      <w:tr w14:paraId="06018721">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1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C8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F0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F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3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预算单位</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46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预算单价（元）</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AE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预计使用量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9C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供货价（元）</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12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供货单位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F6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总容量/(瓶、袋)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0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供货单价（元/瓶、袋）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CF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供货总价</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CF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1EB3C5A3">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7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3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33C7">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AAF9">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9F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98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5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A904">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F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8B62">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1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0F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1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14:paraId="3D31A5FB">
        <w:tblPrEx>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A5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26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C33D">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6509">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2B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2C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3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FABB">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1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66AA">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4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535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14:paraId="5F67AD71">
        <w:tblPrEx>
          <w:shd w:val="clear" w:color="auto" w:fill="auto"/>
          <w:tblCellMar>
            <w:top w:w="0" w:type="dxa"/>
            <w:left w:w="108" w:type="dxa"/>
            <w:bottom w:w="0" w:type="dxa"/>
            <w:right w:w="108" w:type="dxa"/>
          </w:tblCellMar>
        </w:tblPrEx>
        <w:trPr>
          <w:trHeight w:val="536"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1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17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乙酸乙酯（HPLC级）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804A">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47E0">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E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7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3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50FB">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B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F617">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1F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59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C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r>
      <w:tr w14:paraId="38126603">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3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4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异丙醇（HPLC级）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1346">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13CE">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01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FD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7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4339">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B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CD3BC">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9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1D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D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14:paraId="21BDCEB7">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D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D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1EA9">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B241">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38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65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B95A">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55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4E7D">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D8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61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38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41F4E656">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B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B8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5339">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089D">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56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C7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6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7632">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C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A71D">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1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5D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9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4B2FF5CA">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E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3D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5624">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ACF">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0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5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7A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C83B">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4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72C3">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0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A4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6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6F05C0D1">
        <w:tblPrEx>
          <w:shd w:val="clear" w:color="auto" w:fill="auto"/>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AD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27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异丙醇（LC-MS级）</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40C4">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9BE7">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D7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0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8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1810">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694D">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F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F1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F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7D0602AE">
        <w:tblPrEx>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0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C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1B9">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7D31">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1A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0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919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 </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AC95">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074">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9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8D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C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250ul/支，带支架</w:t>
            </w:r>
          </w:p>
        </w:tc>
      </w:tr>
      <w:tr w14:paraId="044D700A">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8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92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8ECA">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2951">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A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7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55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9BDA">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C5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698E">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8F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03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C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250ul/支,5*30mm/支</w:t>
            </w:r>
          </w:p>
        </w:tc>
      </w:tr>
      <w:tr w14:paraId="749DBB28">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8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E5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7D59">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5806">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C0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B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4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AC3A">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86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DB45">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A1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67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6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10ul/个</w:t>
            </w:r>
          </w:p>
        </w:tc>
      </w:tr>
      <w:tr w14:paraId="55155B16">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DD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D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630B">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948D">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7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7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6A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094A">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3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9312">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2F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F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97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200ul/个</w:t>
            </w:r>
          </w:p>
        </w:tc>
      </w:tr>
      <w:tr w14:paraId="135F1264">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1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D7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1236">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356E">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A9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C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3C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616D">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1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5152">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6E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89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C9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1000ul/个</w:t>
            </w:r>
          </w:p>
        </w:tc>
      </w:tr>
      <w:tr w14:paraId="0DC8E64D">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D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A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圆底离心管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5373">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ED30">
            <w:pP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70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5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38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4B6E">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2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292F">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66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3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05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r>
      <w:tr w14:paraId="29F9B033">
        <w:tblPrEx>
          <w:shd w:val="clear" w:color="auto" w:fill="auto"/>
          <w:tblCellMar>
            <w:top w:w="0" w:type="dxa"/>
            <w:left w:w="108" w:type="dxa"/>
            <w:bottom w:w="0" w:type="dxa"/>
            <w:right w:w="108" w:type="dxa"/>
          </w:tblCellMar>
        </w:tblPrEx>
        <w:trPr>
          <w:trHeight w:val="57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3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76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尖底离心管</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9C4">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8B4D">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FE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47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5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5C9B">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0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3FC7">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DD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D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1D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r>
      <w:tr w14:paraId="35E42B38">
        <w:tblPrEx>
          <w:shd w:val="clear" w:color="auto" w:fill="auto"/>
          <w:tblCellMar>
            <w:top w:w="0" w:type="dxa"/>
            <w:left w:w="108" w:type="dxa"/>
            <w:bottom w:w="0" w:type="dxa"/>
            <w:right w:w="108" w:type="dxa"/>
          </w:tblCellMar>
        </w:tblPrEx>
        <w:trPr>
          <w:trHeight w:val="364" w:hRule="atLeast"/>
        </w:trPr>
        <w:tc>
          <w:tcPr>
            <w:tcW w:w="4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756D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76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8584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w:t>
            </w:r>
          </w:p>
        </w:tc>
        <w:tc>
          <w:tcPr>
            <w:tcW w:w="126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B9184B1">
            <w:pPr>
              <w:jc w:val="center"/>
              <w:rPr>
                <w:rFonts w:hint="eastAsia" w:ascii="宋体" w:hAnsi="宋体" w:eastAsia="宋体" w:cs="宋体"/>
                <w:i w:val="0"/>
                <w:iCs w:val="0"/>
                <w:color w:val="000000"/>
                <w:sz w:val="22"/>
                <w:szCs w:val="22"/>
                <w:u w:val="none"/>
              </w:rPr>
            </w:pPr>
          </w:p>
        </w:tc>
        <w:tc>
          <w:tcPr>
            <w:tcW w:w="13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C310D9E">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5EB0E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110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BC5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3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96B3D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DFDB07">
            <w:pPr>
              <w:jc w:val="center"/>
              <w:rPr>
                <w:rFonts w:hint="eastAsia" w:ascii="宋体" w:hAnsi="宋体" w:eastAsia="宋体" w:cs="宋体"/>
                <w:i w:val="0"/>
                <w:iCs w:val="0"/>
                <w:color w:val="000000"/>
                <w:sz w:val="22"/>
                <w:szCs w:val="22"/>
                <w:u w:val="none"/>
              </w:rPr>
            </w:pPr>
          </w:p>
        </w:tc>
        <w:tc>
          <w:tcPr>
            <w:tcW w:w="68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B650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22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3CB43D4">
            <w:pPr>
              <w:jc w:val="cente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B574D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C45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3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B44F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r>
      <w:tr w14:paraId="6620877D">
        <w:tblPrEx>
          <w:tblCellMar>
            <w:top w:w="0" w:type="dxa"/>
            <w:left w:w="108" w:type="dxa"/>
            <w:bottom w:w="0" w:type="dxa"/>
            <w:right w:w="108" w:type="dxa"/>
          </w:tblCellMar>
        </w:tblPrEx>
        <w:trPr>
          <w:trHeight w:val="462" w:hRule="atLeast"/>
        </w:trPr>
        <w:tc>
          <w:tcPr>
            <w:tcW w:w="12228" w:type="dxa"/>
            <w:gridSpan w:val="11"/>
            <w:tcBorders>
              <w:top w:val="single" w:color="auto" w:sz="4" w:space="0"/>
              <w:left w:val="single" w:color="auto" w:sz="4" w:space="0"/>
              <w:bottom w:val="single" w:color="000000" w:sz="4" w:space="0"/>
              <w:right w:val="single" w:color="000000" w:sz="4" w:space="0"/>
            </w:tcBorders>
            <w:shd w:val="clear" w:color="auto" w:fill="auto"/>
            <w:noWrap/>
            <w:vAlign w:val="center"/>
          </w:tcPr>
          <w:p w14:paraId="4AED0446">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合计金额（元）</w:t>
            </w:r>
          </w:p>
        </w:tc>
        <w:tc>
          <w:tcPr>
            <w:tcW w:w="13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BCAE134">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c>
          <w:tcPr>
            <w:tcW w:w="1391"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0CBE4CD8">
            <w:pPr>
              <w:rPr>
                <w:rFonts w:hint="eastAsia" w:ascii="宋体" w:hAnsi="宋体" w:eastAsia="宋体" w:cs="宋体"/>
                <w:b/>
                <w:bCs/>
                <w:i w:val="0"/>
                <w:iCs w:val="0"/>
                <w:color w:val="000000"/>
                <w:sz w:val="28"/>
                <w:szCs w:val="28"/>
                <w:u w:val="none"/>
              </w:rPr>
            </w:pPr>
          </w:p>
        </w:tc>
      </w:tr>
      <w:tr w14:paraId="422E29A6">
        <w:tblPrEx>
          <w:shd w:val="clear" w:color="auto" w:fill="auto"/>
          <w:tblCellMar>
            <w:top w:w="0" w:type="dxa"/>
            <w:left w:w="108" w:type="dxa"/>
            <w:bottom w:w="0" w:type="dxa"/>
            <w:right w:w="108" w:type="dxa"/>
          </w:tblCellMar>
        </w:tblPrEx>
        <w:trPr>
          <w:trHeight w:val="1325" w:hRule="atLeast"/>
        </w:trPr>
        <w:tc>
          <w:tcPr>
            <w:tcW w:w="14975" w:type="dxa"/>
            <w:gridSpan w:val="13"/>
            <w:tcBorders>
              <w:top w:val="nil"/>
              <w:left w:val="single" w:color="auto" w:sz="4" w:space="0"/>
              <w:bottom w:val="single" w:color="auto" w:sz="4" w:space="0"/>
              <w:right w:val="single" w:color="auto" w:sz="4" w:space="0"/>
            </w:tcBorders>
            <w:shd w:val="clear" w:color="auto" w:fill="auto"/>
            <w:vAlign w:val="center"/>
          </w:tcPr>
          <w:p w14:paraId="4F7E3C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FF0000"/>
                <w:kern w:val="0"/>
                <w:sz w:val="28"/>
                <w:szCs w:val="28"/>
                <w:u w:val="none"/>
                <w:lang w:val="en-US" w:eastAsia="zh-CN" w:bidi="ar"/>
              </w:rPr>
            </w:pPr>
            <w:r>
              <w:rPr>
                <w:rFonts w:hint="eastAsia" w:ascii="方正仿宋_GBK" w:hAnsi="方正仿宋_GBK" w:eastAsia="方正仿宋_GBK" w:cs="方正仿宋_GBK"/>
                <w:i w:val="0"/>
                <w:iCs w:val="0"/>
                <w:color w:val="FF0000"/>
                <w:kern w:val="0"/>
                <w:sz w:val="28"/>
                <w:szCs w:val="28"/>
                <w:u w:val="none"/>
                <w:lang w:val="en-US" w:eastAsia="zh-CN" w:bidi="ar"/>
              </w:rPr>
              <w:t>注：</w:t>
            </w:r>
          </w:p>
          <w:p w14:paraId="5F5E6A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①</w:t>
            </w:r>
            <w:r>
              <w:rPr>
                <w:rStyle w:val="38"/>
                <w:rFonts w:hint="eastAsia" w:ascii="方正仿宋_GBK" w:hAnsi="方正仿宋_GBK" w:eastAsia="方正仿宋_GBK" w:cs="方正仿宋_GBK"/>
                <w:sz w:val="28"/>
                <w:szCs w:val="28"/>
                <w:lang w:val="en-US" w:eastAsia="zh-CN" w:bidi="ar"/>
              </w:rPr>
              <w:t>供货商须按照此表填写报价，填写每种产品的规格、生产厂家、供货价、总容量的内容，供货总价直接由公式带出。</w:t>
            </w:r>
          </w:p>
          <w:p w14:paraId="2B3C71F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②</w:t>
            </w:r>
            <w:r>
              <w:rPr>
                <w:rStyle w:val="38"/>
                <w:rFonts w:hint="eastAsia" w:ascii="方正仿宋_GBK" w:hAnsi="方正仿宋_GBK" w:eastAsia="方正仿宋_GBK" w:cs="方正仿宋_GBK"/>
                <w:sz w:val="28"/>
                <w:szCs w:val="28"/>
                <w:lang w:val="en-US" w:eastAsia="zh-CN" w:bidi="ar"/>
              </w:rPr>
              <w:t>供货价为供货商可以供货的价格，每种产品的供货价不得超过预算价格，且供货价仅有一次报价，请供货商一次性核算好供货价。</w:t>
            </w:r>
          </w:p>
          <w:p w14:paraId="757283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③</w:t>
            </w:r>
            <w:r>
              <w:rPr>
                <w:rStyle w:val="38"/>
                <w:rFonts w:hint="eastAsia" w:ascii="方正仿宋_GBK" w:hAnsi="方正仿宋_GBK" w:eastAsia="方正仿宋_GBK" w:cs="方正仿宋_GBK"/>
                <w:sz w:val="28"/>
                <w:szCs w:val="28"/>
                <w:lang w:val="en-US" w:eastAsia="zh-CN" w:bidi="ar"/>
              </w:rPr>
              <w:t>总容量计算方式为：例如乙腈（HPLC级）规格为4L/瓶，总容量=4L*1000=4000ml,一次性塑料内插管规格为100支/袋，总容量=100*1=100支，如此类推。</w:t>
            </w:r>
          </w:p>
          <w:p w14:paraId="75FC9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7"/>
                <w:rFonts w:hint="eastAsia" w:ascii="方正仿宋_GBK" w:hAnsi="方正仿宋_GBK" w:eastAsia="方正仿宋_GBK" w:cs="方正仿宋_GBK"/>
                <w:sz w:val="28"/>
                <w:szCs w:val="28"/>
                <w:lang w:val="en-US" w:eastAsia="zh-CN" w:bidi="ar"/>
              </w:rPr>
              <w:t>④</w:t>
            </w:r>
            <w:r>
              <w:rPr>
                <w:rStyle w:val="38"/>
                <w:rFonts w:hint="eastAsia" w:ascii="方正仿宋_GBK" w:hAnsi="方正仿宋_GBK" w:eastAsia="方正仿宋_GBK" w:cs="方正仿宋_GBK"/>
                <w:sz w:val="28"/>
                <w:szCs w:val="28"/>
                <w:lang w:val="en-US" w:eastAsia="zh-CN" w:bidi="ar"/>
              </w:rPr>
              <w:t>供货单价由公式直接计算带出，计算公式为供货单价=总容量*供货价。</w:t>
            </w:r>
          </w:p>
          <w:p w14:paraId="2B62E3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Style w:val="38"/>
                <w:rFonts w:hint="eastAsia" w:ascii="方正仿宋_GBK" w:hAnsi="方正仿宋_GBK" w:eastAsia="方正仿宋_GBK" w:cs="方正仿宋_GBK"/>
                <w:sz w:val="28"/>
                <w:szCs w:val="28"/>
                <w:lang w:val="en-US" w:eastAsia="zh-CN" w:bidi="ar"/>
              </w:rPr>
            </w:pPr>
            <w:r>
              <w:rPr>
                <w:rStyle w:val="39"/>
                <w:rFonts w:hint="eastAsia" w:ascii="方正仿宋_GBK" w:hAnsi="方正仿宋_GBK" w:eastAsia="方正仿宋_GBK" w:cs="方正仿宋_GBK"/>
                <w:sz w:val="28"/>
                <w:szCs w:val="28"/>
                <w:lang w:val="en-US" w:eastAsia="zh-CN" w:bidi="ar"/>
              </w:rPr>
              <w:t>⑤</w:t>
            </w:r>
            <w:r>
              <w:rPr>
                <w:rStyle w:val="38"/>
                <w:rFonts w:hint="eastAsia" w:ascii="方正仿宋_GBK" w:hAnsi="方正仿宋_GBK" w:eastAsia="方正仿宋_GBK" w:cs="方正仿宋_GBK"/>
                <w:sz w:val="28"/>
                <w:szCs w:val="28"/>
                <w:lang w:val="en-US" w:eastAsia="zh-CN" w:bidi="ar"/>
              </w:rPr>
              <w:t>供货总价由公式直接计算带出，计算公式为供货总价=供货单价*预计使用量。</w:t>
            </w:r>
          </w:p>
          <w:p w14:paraId="74F479B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iCs w:val="0"/>
                <w:color w:val="FF0000"/>
                <w:sz w:val="22"/>
                <w:szCs w:val="22"/>
                <w:u w:val="none"/>
                <w:lang w:val="en-US"/>
              </w:rPr>
            </w:pPr>
            <w:r>
              <w:rPr>
                <w:rStyle w:val="38"/>
                <w:rFonts w:hint="eastAsia" w:ascii="方正仿宋_GBK" w:hAnsi="方正仿宋_GBK" w:eastAsia="方正仿宋_GBK" w:cs="方正仿宋_GBK"/>
                <w:sz w:val="28"/>
                <w:szCs w:val="28"/>
                <w:lang w:val="en-US" w:eastAsia="zh-CN" w:bidi="ar"/>
              </w:rPr>
              <w:t>⑥最终以合计金额最低的为此次成交供应商。合计金额由公式直接计算带出</w:t>
            </w:r>
            <w:r>
              <w:rPr>
                <w:rStyle w:val="38"/>
                <w:rFonts w:hint="eastAsia" w:ascii="方正仿宋_GBK" w:hAnsi="方正仿宋_GBK" w:cs="方正仿宋_GBK"/>
                <w:sz w:val="28"/>
                <w:szCs w:val="28"/>
                <w:lang w:val="en-US" w:eastAsia="zh-CN" w:bidi="ar"/>
              </w:rPr>
              <w:t>，</w:t>
            </w:r>
            <w:r>
              <w:rPr>
                <w:rStyle w:val="38"/>
                <w:rFonts w:hint="eastAsia" w:ascii="方正仿宋_GBK" w:hAnsi="方正仿宋_GBK" w:eastAsia="方正仿宋_GBK" w:cs="方正仿宋_GBK"/>
                <w:sz w:val="28"/>
                <w:szCs w:val="28"/>
                <w:lang w:val="en-US" w:eastAsia="zh-CN" w:bidi="ar"/>
              </w:rPr>
              <w:t>计算公式为合计金额=16种试剂耗材的供货总价之和。</w:t>
            </w:r>
          </w:p>
        </w:tc>
      </w:tr>
    </w:tbl>
    <w:p w14:paraId="038C9B25">
      <w:pPr>
        <w:pStyle w:val="2"/>
      </w:pPr>
    </w:p>
    <w:p w14:paraId="00A095FD">
      <w:pPr>
        <w:pStyle w:val="33"/>
        <w:spacing w:line="288" w:lineRule="auto"/>
        <w:ind w:left="0" w:right="-71" w:firstLine="0"/>
        <w:outlineLvl w:val="9"/>
        <w:rPr>
          <w:rFonts w:ascii="宋体" w:hAnsi="宋体" w:eastAsia="宋体" w:cs="宋体"/>
          <w:bCs w:val="0"/>
          <w:sz w:val="21"/>
          <w:szCs w:val="21"/>
          <w:highlight w:val="none"/>
        </w:rPr>
        <w:sectPr>
          <w:pgSz w:w="15840" w:h="12240" w:orient="landscape"/>
          <w:pgMar w:top="1440" w:right="1800" w:bottom="1440" w:left="1800" w:header="0" w:footer="839" w:gutter="0"/>
          <w:pgNumType w:fmt="decimal"/>
          <w:cols w:space="708" w:num="1"/>
        </w:sectPr>
      </w:pPr>
    </w:p>
    <w:p w14:paraId="039025CD">
      <w:pPr>
        <w:bidi w:val="0"/>
        <w:jc w:val="center"/>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六</w:t>
      </w:r>
      <w:r>
        <w:rPr>
          <w:rFonts w:hint="eastAsia" w:ascii="方正黑体_GBK" w:hAnsi="方正黑体_GBK" w:eastAsia="方正黑体_GBK" w:cs="方正黑体_GBK"/>
        </w:rPr>
        <w:t>、资格审查资料</w:t>
      </w:r>
    </w:p>
    <w:p w14:paraId="13E3824F">
      <w:pPr>
        <w:pStyle w:val="2"/>
        <w:spacing w:line="288" w:lineRule="auto"/>
        <w:rPr>
          <w:rFonts w:ascii="宋体" w:hAnsi="宋体" w:cs="宋体"/>
          <w:b/>
          <w:sz w:val="15"/>
          <w:highlight w:val="none"/>
        </w:rPr>
      </w:pPr>
    </w:p>
    <w:p w14:paraId="7BED452C">
      <w:pPr>
        <w:pStyle w:val="34"/>
        <w:spacing w:line="288" w:lineRule="auto"/>
        <w:ind w:left="205" w:leftChars="64" w:firstLine="0"/>
        <w:jc w:val="center"/>
        <w:outlineLvl w:val="9"/>
        <w:rPr>
          <w:rFonts w:ascii="宋体" w:hAnsi="宋体" w:cs="宋体"/>
          <w:highlight w:val="none"/>
        </w:rPr>
      </w:pPr>
      <w:bookmarkStart w:id="165" w:name="_bookmark164"/>
      <w:bookmarkEnd w:id="165"/>
      <w:r>
        <w:rPr>
          <w:rFonts w:hint="eastAsia" w:ascii="宋体" w:hAnsi="宋体" w:cs="宋体"/>
          <w:highlight w:val="none"/>
        </w:rPr>
        <w:t>供应商基本情况表</w:t>
      </w:r>
    </w:p>
    <w:tbl>
      <w:tblPr>
        <w:tblStyle w:val="36"/>
        <w:tblW w:w="851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74"/>
        <w:gridCol w:w="977"/>
        <w:gridCol w:w="2140"/>
        <w:gridCol w:w="1164"/>
        <w:gridCol w:w="2164"/>
      </w:tblGrid>
      <w:tr w14:paraId="0655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14:paraId="610DF846">
            <w:pPr>
              <w:pStyle w:val="35"/>
              <w:spacing w:line="288" w:lineRule="auto"/>
              <w:ind w:left="123" w:right="111"/>
              <w:jc w:val="center"/>
              <w:rPr>
                <w:rFonts w:ascii="宋体" w:hAnsi="宋体" w:cs="宋体"/>
                <w:sz w:val="28"/>
                <w:szCs w:val="28"/>
                <w:highlight w:val="none"/>
              </w:rPr>
            </w:pPr>
            <w:r>
              <w:rPr>
                <w:rFonts w:hint="eastAsia" w:ascii="宋体" w:hAnsi="宋体" w:cs="宋体"/>
                <w:sz w:val="28"/>
                <w:szCs w:val="28"/>
                <w:highlight w:val="none"/>
              </w:rPr>
              <w:t>供应商名称</w:t>
            </w:r>
          </w:p>
        </w:tc>
        <w:tc>
          <w:tcPr>
            <w:tcW w:w="6445" w:type="dxa"/>
            <w:gridSpan w:val="4"/>
            <w:vAlign w:val="center"/>
          </w:tcPr>
          <w:p w14:paraId="15E550B1">
            <w:pPr>
              <w:pStyle w:val="35"/>
              <w:spacing w:line="288" w:lineRule="auto"/>
              <w:jc w:val="center"/>
              <w:rPr>
                <w:rFonts w:ascii="宋体" w:hAnsi="宋体" w:cs="宋体"/>
                <w:sz w:val="28"/>
                <w:szCs w:val="28"/>
                <w:highlight w:val="none"/>
              </w:rPr>
            </w:pPr>
          </w:p>
        </w:tc>
      </w:tr>
      <w:tr w14:paraId="27764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14:paraId="2699B5D5">
            <w:pPr>
              <w:pStyle w:val="35"/>
              <w:spacing w:line="288" w:lineRule="auto"/>
              <w:ind w:left="120" w:right="111"/>
              <w:jc w:val="center"/>
              <w:rPr>
                <w:rFonts w:ascii="宋体" w:hAnsi="宋体" w:cs="宋体"/>
                <w:sz w:val="28"/>
                <w:szCs w:val="28"/>
                <w:highlight w:val="none"/>
              </w:rPr>
            </w:pPr>
            <w:r>
              <w:rPr>
                <w:rFonts w:hint="eastAsia" w:ascii="宋体" w:hAnsi="宋体" w:cs="宋体"/>
                <w:sz w:val="28"/>
                <w:szCs w:val="28"/>
                <w:highlight w:val="none"/>
              </w:rPr>
              <w:t>注册资金</w:t>
            </w:r>
          </w:p>
        </w:tc>
        <w:tc>
          <w:tcPr>
            <w:tcW w:w="3117" w:type="dxa"/>
            <w:gridSpan w:val="2"/>
            <w:vAlign w:val="center"/>
          </w:tcPr>
          <w:p w14:paraId="69D7F79E">
            <w:pPr>
              <w:pStyle w:val="35"/>
              <w:spacing w:line="288" w:lineRule="auto"/>
              <w:jc w:val="center"/>
              <w:rPr>
                <w:rFonts w:ascii="宋体" w:hAnsi="宋体" w:cs="宋体"/>
                <w:sz w:val="28"/>
                <w:szCs w:val="28"/>
                <w:highlight w:val="none"/>
              </w:rPr>
            </w:pPr>
          </w:p>
        </w:tc>
        <w:tc>
          <w:tcPr>
            <w:tcW w:w="1164" w:type="dxa"/>
            <w:vAlign w:val="center"/>
          </w:tcPr>
          <w:p w14:paraId="4EF6EBF6">
            <w:pPr>
              <w:pStyle w:val="35"/>
              <w:spacing w:line="288" w:lineRule="auto"/>
              <w:ind w:left="129" w:right="114"/>
              <w:jc w:val="center"/>
              <w:rPr>
                <w:rFonts w:ascii="宋体" w:hAnsi="宋体" w:cs="宋体"/>
                <w:sz w:val="28"/>
                <w:szCs w:val="28"/>
                <w:highlight w:val="none"/>
              </w:rPr>
            </w:pPr>
            <w:r>
              <w:rPr>
                <w:rFonts w:hint="eastAsia" w:ascii="宋体" w:hAnsi="宋体" w:cs="宋体"/>
                <w:sz w:val="28"/>
                <w:szCs w:val="28"/>
                <w:highlight w:val="none"/>
              </w:rPr>
              <w:t>成立时间</w:t>
            </w:r>
          </w:p>
        </w:tc>
        <w:tc>
          <w:tcPr>
            <w:tcW w:w="2164" w:type="dxa"/>
            <w:vAlign w:val="center"/>
          </w:tcPr>
          <w:p w14:paraId="0751BE87">
            <w:pPr>
              <w:pStyle w:val="35"/>
              <w:spacing w:line="288" w:lineRule="auto"/>
              <w:jc w:val="center"/>
              <w:rPr>
                <w:rFonts w:ascii="宋体" w:hAnsi="宋体" w:cs="宋体"/>
                <w:sz w:val="28"/>
                <w:szCs w:val="28"/>
                <w:highlight w:val="none"/>
              </w:rPr>
            </w:pPr>
          </w:p>
        </w:tc>
      </w:tr>
      <w:tr w14:paraId="5A98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14:paraId="07CAB742">
            <w:pPr>
              <w:pStyle w:val="35"/>
              <w:spacing w:line="288" w:lineRule="auto"/>
              <w:ind w:left="120" w:right="111"/>
              <w:jc w:val="center"/>
              <w:rPr>
                <w:rFonts w:ascii="宋体" w:hAnsi="宋体" w:cs="宋体"/>
                <w:sz w:val="28"/>
                <w:szCs w:val="28"/>
                <w:highlight w:val="none"/>
              </w:rPr>
            </w:pPr>
            <w:r>
              <w:rPr>
                <w:rFonts w:hint="eastAsia" w:ascii="宋体" w:hAnsi="宋体" w:cs="宋体"/>
                <w:sz w:val="28"/>
                <w:szCs w:val="28"/>
                <w:highlight w:val="none"/>
              </w:rPr>
              <w:t>注册地址</w:t>
            </w:r>
          </w:p>
        </w:tc>
        <w:tc>
          <w:tcPr>
            <w:tcW w:w="3117" w:type="dxa"/>
            <w:gridSpan w:val="2"/>
            <w:vAlign w:val="center"/>
          </w:tcPr>
          <w:p w14:paraId="08A12AE1">
            <w:pPr>
              <w:pStyle w:val="35"/>
              <w:spacing w:line="288" w:lineRule="auto"/>
              <w:jc w:val="center"/>
              <w:rPr>
                <w:rFonts w:ascii="宋体" w:hAnsi="宋体" w:cs="宋体"/>
                <w:sz w:val="28"/>
                <w:szCs w:val="28"/>
                <w:highlight w:val="none"/>
              </w:rPr>
            </w:pPr>
          </w:p>
        </w:tc>
        <w:tc>
          <w:tcPr>
            <w:tcW w:w="1164" w:type="dxa"/>
            <w:vAlign w:val="center"/>
          </w:tcPr>
          <w:p w14:paraId="38892C46">
            <w:pPr>
              <w:pStyle w:val="35"/>
              <w:spacing w:line="288" w:lineRule="auto"/>
              <w:ind w:left="129" w:right="114"/>
              <w:jc w:val="center"/>
              <w:rPr>
                <w:rFonts w:ascii="宋体" w:hAnsi="宋体" w:cs="宋体"/>
                <w:sz w:val="28"/>
                <w:szCs w:val="28"/>
                <w:highlight w:val="none"/>
              </w:rPr>
            </w:pPr>
            <w:r>
              <w:rPr>
                <w:rFonts w:hint="eastAsia" w:ascii="宋体" w:hAnsi="宋体" w:cs="宋体"/>
                <w:sz w:val="28"/>
                <w:szCs w:val="28"/>
                <w:highlight w:val="none"/>
              </w:rPr>
              <w:t>邮政编码</w:t>
            </w:r>
          </w:p>
        </w:tc>
        <w:tc>
          <w:tcPr>
            <w:tcW w:w="2164" w:type="dxa"/>
            <w:vAlign w:val="center"/>
          </w:tcPr>
          <w:p w14:paraId="71987610">
            <w:pPr>
              <w:pStyle w:val="35"/>
              <w:spacing w:line="288" w:lineRule="auto"/>
              <w:jc w:val="center"/>
              <w:rPr>
                <w:rFonts w:ascii="宋体" w:hAnsi="宋体" w:cs="宋体"/>
                <w:sz w:val="28"/>
                <w:szCs w:val="28"/>
                <w:highlight w:val="none"/>
              </w:rPr>
            </w:pPr>
          </w:p>
        </w:tc>
      </w:tr>
      <w:tr w14:paraId="5F647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Merge w:val="restart"/>
            <w:vAlign w:val="center"/>
          </w:tcPr>
          <w:p w14:paraId="1C188D29">
            <w:pPr>
              <w:pStyle w:val="35"/>
              <w:spacing w:line="288" w:lineRule="auto"/>
              <w:jc w:val="center"/>
              <w:rPr>
                <w:rFonts w:ascii="宋体" w:hAnsi="宋体" w:cs="宋体"/>
                <w:sz w:val="28"/>
                <w:szCs w:val="28"/>
                <w:highlight w:val="none"/>
              </w:rPr>
            </w:pPr>
            <w:r>
              <w:rPr>
                <w:rFonts w:hint="eastAsia" w:ascii="宋体" w:hAnsi="宋体" w:cs="宋体"/>
                <w:sz w:val="28"/>
                <w:szCs w:val="28"/>
                <w:highlight w:val="none"/>
              </w:rPr>
              <w:t>联系方式</w:t>
            </w:r>
          </w:p>
        </w:tc>
        <w:tc>
          <w:tcPr>
            <w:tcW w:w="977" w:type="dxa"/>
            <w:vAlign w:val="center"/>
          </w:tcPr>
          <w:p w14:paraId="3D3C573C">
            <w:pPr>
              <w:pStyle w:val="35"/>
              <w:spacing w:line="288" w:lineRule="auto"/>
              <w:ind w:left="135" w:right="127"/>
              <w:jc w:val="center"/>
              <w:rPr>
                <w:rFonts w:ascii="宋体" w:hAnsi="宋体" w:cs="宋体"/>
                <w:sz w:val="28"/>
                <w:szCs w:val="28"/>
                <w:highlight w:val="none"/>
              </w:rPr>
            </w:pPr>
            <w:r>
              <w:rPr>
                <w:rFonts w:hint="eastAsia" w:ascii="宋体" w:hAnsi="宋体" w:cs="宋体"/>
                <w:sz w:val="28"/>
                <w:szCs w:val="28"/>
                <w:highlight w:val="none"/>
              </w:rPr>
              <w:t>联系人</w:t>
            </w:r>
          </w:p>
        </w:tc>
        <w:tc>
          <w:tcPr>
            <w:tcW w:w="2140" w:type="dxa"/>
            <w:vAlign w:val="center"/>
          </w:tcPr>
          <w:p w14:paraId="61FE0C4A">
            <w:pPr>
              <w:pStyle w:val="35"/>
              <w:spacing w:line="288" w:lineRule="auto"/>
              <w:jc w:val="center"/>
              <w:rPr>
                <w:rFonts w:ascii="宋体" w:hAnsi="宋体" w:cs="宋体"/>
                <w:sz w:val="28"/>
                <w:szCs w:val="28"/>
                <w:highlight w:val="none"/>
              </w:rPr>
            </w:pPr>
          </w:p>
        </w:tc>
        <w:tc>
          <w:tcPr>
            <w:tcW w:w="1164" w:type="dxa"/>
            <w:vAlign w:val="center"/>
          </w:tcPr>
          <w:p w14:paraId="567E423B">
            <w:pPr>
              <w:pStyle w:val="35"/>
              <w:spacing w:line="288" w:lineRule="auto"/>
              <w:ind w:left="129" w:right="112"/>
              <w:jc w:val="center"/>
              <w:rPr>
                <w:rFonts w:ascii="宋体" w:hAnsi="宋体" w:cs="宋体"/>
                <w:sz w:val="28"/>
                <w:szCs w:val="28"/>
                <w:highlight w:val="none"/>
              </w:rPr>
            </w:pPr>
            <w:r>
              <w:rPr>
                <w:rFonts w:hint="eastAsia" w:ascii="宋体" w:hAnsi="宋体" w:cs="宋体"/>
                <w:sz w:val="28"/>
                <w:szCs w:val="28"/>
                <w:highlight w:val="none"/>
              </w:rPr>
              <w:t>电话</w:t>
            </w:r>
          </w:p>
        </w:tc>
        <w:tc>
          <w:tcPr>
            <w:tcW w:w="2164" w:type="dxa"/>
            <w:vAlign w:val="center"/>
          </w:tcPr>
          <w:p w14:paraId="2DD2D175">
            <w:pPr>
              <w:pStyle w:val="35"/>
              <w:spacing w:line="288" w:lineRule="auto"/>
              <w:jc w:val="center"/>
              <w:rPr>
                <w:rFonts w:ascii="宋体" w:hAnsi="宋体" w:cs="宋体"/>
                <w:sz w:val="28"/>
                <w:szCs w:val="28"/>
                <w:highlight w:val="none"/>
              </w:rPr>
            </w:pPr>
          </w:p>
        </w:tc>
      </w:tr>
      <w:tr w14:paraId="04BA5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Merge w:val="continue"/>
            <w:tcBorders>
              <w:top w:val="nil"/>
            </w:tcBorders>
            <w:vAlign w:val="center"/>
          </w:tcPr>
          <w:p w14:paraId="31113FC4">
            <w:pPr>
              <w:spacing w:line="288" w:lineRule="auto"/>
              <w:jc w:val="center"/>
              <w:rPr>
                <w:rFonts w:ascii="宋体" w:hAnsi="宋体" w:cs="宋体"/>
                <w:sz w:val="28"/>
                <w:szCs w:val="28"/>
                <w:highlight w:val="none"/>
              </w:rPr>
            </w:pPr>
          </w:p>
        </w:tc>
        <w:tc>
          <w:tcPr>
            <w:tcW w:w="977" w:type="dxa"/>
            <w:vAlign w:val="center"/>
          </w:tcPr>
          <w:p w14:paraId="5DD266A9">
            <w:pPr>
              <w:pStyle w:val="35"/>
              <w:spacing w:line="288" w:lineRule="auto"/>
              <w:ind w:left="135" w:right="127"/>
              <w:jc w:val="center"/>
              <w:rPr>
                <w:rFonts w:ascii="宋体" w:hAnsi="宋体" w:cs="宋体"/>
                <w:sz w:val="28"/>
                <w:szCs w:val="28"/>
                <w:highlight w:val="none"/>
              </w:rPr>
            </w:pPr>
            <w:r>
              <w:rPr>
                <w:rFonts w:hint="eastAsia" w:ascii="宋体" w:hAnsi="宋体" w:cs="宋体"/>
                <w:sz w:val="28"/>
                <w:szCs w:val="28"/>
                <w:highlight w:val="none"/>
              </w:rPr>
              <w:t>网址</w:t>
            </w:r>
          </w:p>
        </w:tc>
        <w:tc>
          <w:tcPr>
            <w:tcW w:w="2140" w:type="dxa"/>
            <w:vAlign w:val="center"/>
          </w:tcPr>
          <w:p w14:paraId="0B91202C">
            <w:pPr>
              <w:pStyle w:val="35"/>
              <w:spacing w:line="288" w:lineRule="auto"/>
              <w:jc w:val="center"/>
              <w:rPr>
                <w:rFonts w:ascii="宋体" w:hAnsi="宋体" w:cs="宋体"/>
                <w:sz w:val="28"/>
                <w:szCs w:val="28"/>
                <w:highlight w:val="none"/>
              </w:rPr>
            </w:pPr>
          </w:p>
        </w:tc>
        <w:tc>
          <w:tcPr>
            <w:tcW w:w="1164" w:type="dxa"/>
            <w:vAlign w:val="center"/>
          </w:tcPr>
          <w:p w14:paraId="79236595">
            <w:pPr>
              <w:pStyle w:val="35"/>
              <w:spacing w:line="288" w:lineRule="auto"/>
              <w:ind w:left="129" w:right="112"/>
              <w:jc w:val="center"/>
              <w:rPr>
                <w:rFonts w:ascii="宋体" w:hAnsi="宋体" w:cs="宋体"/>
                <w:sz w:val="28"/>
                <w:szCs w:val="28"/>
                <w:highlight w:val="none"/>
              </w:rPr>
            </w:pPr>
            <w:r>
              <w:rPr>
                <w:rFonts w:hint="eastAsia" w:ascii="宋体" w:hAnsi="宋体" w:cs="宋体"/>
                <w:sz w:val="28"/>
                <w:szCs w:val="28"/>
                <w:highlight w:val="none"/>
              </w:rPr>
              <w:t>传真</w:t>
            </w:r>
          </w:p>
        </w:tc>
        <w:tc>
          <w:tcPr>
            <w:tcW w:w="2164" w:type="dxa"/>
            <w:vAlign w:val="center"/>
          </w:tcPr>
          <w:p w14:paraId="7CA90A7F">
            <w:pPr>
              <w:pStyle w:val="35"/>
              <w:spacing w:line="288" w:lineRule="auto"/>
              <w:jc w:val="center"/>
              <w:rPr>
                <w:rFonts w:ascii="宋体" w:hAnsi="宋体" w:cs="宋体"/>
                <w:sz w:val="28"/>
                <w:szCs w:val="28"/>
                <w:highlight w:val="none"/>
              </w:rPr>
            </w:pPr>
          </w:p>
        </w:tc>
      </w:tr>
      <w:tr w14:paraId="61C60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7" w:hRule="atLeast"/>
        </w:trPr>
        <w:tc>
          <w:tcPr>
            <w:tcW w:w="2074" w:type="dxa"/>
            <w:vAlign w:val="center"/>
          </w:tcPr>
          <w:p w14:paraId="41EBDC38">
            <w:pPr>
              <w:pStyle w:val="35"/>
              <w:spacing w:line="288" w:lineRule="auto"/>
              <w:ind w:left="123" w:right="111"/>
              <w:jc w:val="center"/>
              <w:rPr>
                <w:rFonts w:ascii="宋体" w:hAnsi="宋体" w:cs="宋体"/>
                <w:sz w:val="28"/>
                <w:szCs w:val="28"/>
                <w:highlight w:val="none"/>
              </w:rPr>
            </w:pPr>
            <w:r>
              <w:rPr>
                <w:rFonts w:hint="eastAsia" w:ascii="宋体" w:hAnsi="宋体" w:cs="宋体"/>
                <w:sz w:val="28"/>
                <w:szCs w:val="28"/>
                <w:highlight w:val="none"/>
              </w:rPr>
              <w:t>法定代表人</w:t>
            </w:r>
          </w:p>
          <w:p w14:paraId="7BE3EF36">
            <w:pPr>
              <w:pStyle w:val="35"/>
              <w:spacing w:line="288" w:lineRule="auto"/>
              <w:ind w:left="18" w:right="111"/>
              <w:jc w:val="center"/>
              <w:rPr>
                <w:rFonts w:ascii="宋体" w:hAnsi="宋体" w:cs="宋体"/>
                <w:sz w:val="28"/>
                <w:szCs w:val="28"/>
                <w:highlight w:val="none"/>
              </w:rPr>
            </w:pPr>
            <w:r>
              <w:rPr>
                <w:rFonts w:hint="eastAsia" w:ascii="宋体" w:hAnsi="宋体" w:cs="宋体"/>
                <w:sz w:val="28"/>
                <w:szCs w:val="28"/>
                <w:highlight w:val="none"/>
              </w:rPr>
              <w:t>（单位负责人）</w:t>
            </w:r>
          </w:p>
        </w:tc>
        <w:tc>
          <w:tcPr>
            <w:tcW w:w="977" w:type="dxa"/>
            <w:vAlign w:val="center"/>
          </w:tcPr>
          <w:p w14:paraId="253B167B">
            <w:pPr>
              <w:pStyle w:val="35"/>
              <w:spacing w:line="288" w:lineRule="auto"/>
              <w:ind w:left="135" w:right="127"/>
              <w:jc w:val="center"/>
              <w:rPr>
                <w:rFonts w:ascii="宋体" w:hAnsi="宋体" w:cs="宋体"/>
                <w:sz w:val="28"/>
                <w:szCs w:val="28"/>
                <w:highlight w:val="none"/>
              </w:rPr>
            </w:pPr>
            <w:r>
              <w:rPr>
                <w:rFonts w:hint="eastAsia" w:ascii="宋体" w:hAnsi="宋体" w:cs="宋体"/>
                <w:sz w:val="28"/>
                <w:szCs w:val="28"/>
                <w:highlight w:val="none"/>
              </w:rPr>
              <w:t>姓名</w:t>
            </w:r>
          </w:p>
        </w:tc>
        <w:tc>
          <w:tcPr>
            <w:tcW w:w="2140" w:type="dxa"/>
            <w:vAlign w:val="center"/>
          </w:tcPr>
          <w:p w14:paraId="6377FD84">
            <w:pPr>
              <w:pStyle w:val="35"/>
              <w:spacing w:line="288" w:lineRule="auto"/>
              <w:jc w:val="center"/>
              <w:rPr>
                <w:rFonts w:ascii="宋体" w:hAnsi="宋体" w:cs="宋体"/>
                <w:sz w:val="28"/>
                <w:szCs w:val="28"/>
                <w:highlight w:val="none"/>
              </w:rPr>
            </w:pPr>
          </w:p>
        </w:tc>
        <w:tc>
          <w:tcPr>
            <w:tcW w:w="1164" w:type="dxa"/>
            <w:vAlign w:val="center"/>
          </w:tcPr>
          <w:p w14:paraId="7815187E">
            <w:pPr>
              <w:pStyle w:val="35"/>
              <w:spacing w:line="288" w:lineRule="auto"/>
              <w:ind w:left="129" w:right="112"/>
              <w:jc w:val="center"/>
              <w:rPr>
                <w:rFonts w:ascii="宋体" w:hAnsi="宋体" w:cs="宋体"/>
                <w:sz w:val="28"/>
                <w:szCs w:val="28"/>
                <w:highlight w:val="none"/>
              </w:rPr>
            </w:pPr>
            <w:r>
              <w:rPr>
                <w:rFonts w:hint="eastAsia" w:ascii="宋体" w:hAnsi="宋体" w:cs="宋体"/>
                <w:sz w:val="28"/>
                <w:szCs w:val="28"/>
                <w:highlight w:val="none"/>
              </w:rPr>
              <w:t>电话</w:t>
            </w:r>
          </w:p>
        </w:tc>
        <w:tc>
          <w:tcPr>
            <w:tcW w:w="2164" w:type="dxa"/>
            <w:vAlign w:val="center"/>
          </w:tcPr>
          <w:p w14:paraId="30E39771">
            <w:pPr>
              <w:pStyle w:val="35"/>
              <w:spacing w:line="288" w:lineRule="auto"/>
              <w:jc w:val="center"/>
              <w:rPr>
                <w:rFonts w:ascii="宋体" w:hAnsi="宋体" w:cs="宋体"/>
                <w:sz w:val="28"/>
                <w:szCs w:val="28"/>
                <w:highlight w:val="none"/>
              </w:rPr>
            </w:pPr>
          </w:p>
        </w:tc>
      </w:tr>
      <w:tr w14:paraId="3FCEE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2074" w:type="dxa"/>
            <w:vAlign w:val="center"/>
          </w:tcPr>
          <w:p w14:paraId="58EC68F4">
            <w:pPr>
              <w:pStyle w:val="35"/>
              <w:spacing w:line="288" w:lineRule="auto"/>
              <w:ind w:left="120" w:right="111"/>
              <w:jc w:val="center"/>
              <w:rPr>
                <w:rFonts w:ascii="宋体" w:hAnsi="宋体" w:cs="宋体"/>
                <w:sz w:val="28"/>
                <w:szCs w:val="28"/>
                <w:highlight w:val="none"/>
              </w:rPr>
            </w:pPr>
            <w:r>
              <w:rPr>
                <w:rFonts w:hint="eastAsia" w:ascii="宋体" w:hAnsi="宋体" w:cs="宋体"/>
                <w:sz w:val="28"/>
                <w:szCs w:val="28"/>
                <w:highlight w:val="none"/>
              </w:rPr>
              <w:t>备注</w:t>
            </w:r>
          </w:p>
        </w:tc>
        <w:tc>
          <w:tcPr>
            <w:tcW w:w="6445" w:type="dxa"/>
            <w:gridSpan w:val="4"/>
            <w:vAlign w:val="center"/>
          </w:tcPr>
          <w:p w14:paraId="0B90D8A4">
            <w:pPr>
              <w:pStyle w:val="35"/>
              <w:spacing w:line="288" w:lineRule="auto"/>
              <w:jc w:val="center"/>
              <w:rPr>
                <w:rFonts w:ascii="宋体" w:hAnsi="宋体" w:cs="宋体"/>
                <w:sz w:val="28"/>
                <w:szCs w:val="28"/>
                <w:highlight w:val="none"/>
              </w:rPr>
            </w:pPr>
          </w:p>
        </w:tc>
      </w:tr>
    </w:tbl>
    <w:p w14:paraId="729C5415">
      <w:pPr>
        <w:pStyle w:val="34"/>
        <w:spacing w:line="288" w:lineRule="auto"/>
        <w:ind w:left="237" w:firstLine="0"/>
        <w:outlineLvl w:val="9"/>
        <w:rPr>
          <w:rFonts w:ascii="宋体" w:hAnsi="宋体" w:cs="宋体"/>
          <w:highlight w:val="none"/>
        </w:rPr>
      </w:pPr>
      <w:bookmarkStart w:id="166" w:name="_bookmark165"/>
      <w:bookmarkEnd w:id="166"/>
    </w:p>
    <w:p w14:paraId="5A3002B7">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highlight w:val="none"/>
        </w:rPr>
        <w:br w:type="page"/>
      </w:r>
      <w:r>
        <w:rPr>
          <w:rFonts w:hint="eastAsia" w:ascii="方正仿宋_GBK" w:hAnsi="方正仿宋_GBK" w:eastAsia="方正仿宋_GBK" w:cs="方正仿宋_GBK"/>
          <w:color w:val="auto"/>
          <w:kern w:val="0"/>
          <w:sz w:val="28"/>
          <w:szCs w:val="28"/>
          <w:highlight w:val="none"/>
          <w:lang w:val="en-US" w:eastAsia="zh-CN"/>
        </w:rPr>
        <w:t>1.满足《中华人民共和国政府采购法》第二十二条规定：</w:t>
      </w:r>
    </w:p>
    <w:p w14:paraId="6AEC392C">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1.1供应商具有独立承担民事责任的能力（提供营业执照扫描件）；</w:t>
      </w:r>
    </w:p>
    <w:p w14:paraId="6227B86E">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lang w:val="en-US" w:eastAsia="zh-CN"/>
        </w:rPr>
        <w:t>供应商具有依法缴纳税收的良好记录（须提供缴税所属时间在202</w:t>
      </w:r>
      <w:r>
        <w:rPr>
          <w:rFonts w:hint="eastAsia" w:ascii="方正仿宋_GBK" w:hAnsi="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lang w:val="en-US" w:eastAsia="zh-CN"/>
        </w:rPr>
        <w:t>年</w:t>
      </w:r>
      <w:r>
        <w:rPr>
          <w:rFonts w:hint="eastAsia" w:ascii="方正仿宋_GBK" w:hAnsi="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lang w:val="en-US" w:eastAsia="zh-CN"/>
        </w:rPr>
        <w:t>月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p>
    <w:p w14:paraId="022DFC0E">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3</w:t>
      </w:r>
      <w:r>
        <w:rPr>
          <w:rFonts w:hint="eastAsia" w:ascii="方正仿宋_GBK" w:hAnsi="方正仿宋_GBK" w:eastAsia="方正仿宋_GBK" w:cs="方正仿宋_GBK"/>
          <w:color w:val="auto"/>
          <w:kern w:val="0"/>
          <w:sz w:val="28"/>
          <w:szCs w:val="28"/>
          <w:highlight w:val="none"/>
          <w:lang w:val="en-US" w:eastAsia="zh-CN"/>
        </w:rPr>
        <w:t>供应商具有依法缴纳社会保障资金的良好记录（须提供缴费所属时间在202</w:t>
      </w:r>
      <w:r>
        <w:rPr>
          <w:rFonts w:hint="eastAsia" w:ascii="方正仿宋_GBK" w:hAnsi="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lang w:val="en-US" w:eastAsia="zh-CN"/>
        </w:rPr>
        <w:t>年</w:t>
      </w:r>
      <w:r>
        <w:rPr>
          <w:rFonts w:hint="eastAsia" w:ascii="方正仿宋_GBK" w:hAnsi="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lang w:val="en-US" w:eastAsia="zh-CN"/>
        </w:rPr>
        <w:t>月至本项目报价文件提交截止时间前任意1个月的社会保险费缴款书或银行电子缴税（费）凭证或社保管理部门出具的有效的缴款证明，依法免缴的，应提供依法免缴的相关证明文件，新成立的企业（未满3个月）</w:t>
      </w:r>
      <w:r>
        <w:rPr>
          <w:rFonts w:hint="eastAsia" w:ascii="方正仿宋_GBK" w:hAnsi="方正仿宋_GBK" w:cs="方正仿宋_GBK"/>
          <w:color w:val="auto"/>
          <w:kern w:val="0"/>
          <w:sz w:val="28"/>
          <w:szCs w:val="28"/>
          <w:highlight w:val="none"/>
          <w:lang w:val="en-US" w:eastAsia="zh-CN"/>
        </w:rPr>
        <w:t>及个体工商户</w:t>
      </w:r>
      <w:r>
        <w:rPr>
          <w:rFonts w:hint="eastAsia" w:ascii="方正仿宋_GBK" w:hAnsi="方正仿宋_GBK" w:eastAsia="方正仿宋_GBK" w:cs="方正仿宋_GBK"/>
          <w:color w:val="auto"/>
          <w:kern w:val="0"/>
          <w:sz w:val="28"/>
          <w:szCs w:val="28"/>
          <w:highlight w:val="none"/>
          <w:lang w:val="en-US" w:eastAsia="zh-CN"/>
        </w:rPr>
        <w:t>无须提供证明材料）；</w:t>
      </w:r>
    </w:p>
    <w:p w14:paraId="3163E5A6">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4</w:t>
      </w:r>
      <w:r>
        <w:rPr>
          <w:rFonts w:hint="eastAsia" w:ascii="方正仿宋_GBK" w:hAnsi="方正仿宋_GBK" w:eastAsia="方正仿宋_GBK" w:cs="方正仿宋_GBK"/>
          <w:color w:val="auto"/>
          <w:kern w:val="0"/>
          <w:sz w:val="28"/>
          <w:szCs w:val="28"/>
          <w:highlight w:val="none"/>
          <w:lang w:val="en-US" w:eastAsia="zh-CN"/>
        </w:rPr>
        <w:t>供应商具有履行合同所必需的设备和专业技术能力（投标人提供书面声明或证明材料）；</w:t>
      </w:r>
    </w:p>
    <w:p w14:paraId="03D68606">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560" w:firstLineChars="20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cs="方正仿宋_GBK"/>
          <w:color w:val="auto"/>
          <w:kern w:val="0"/>
          <w:sz w:val="28"/>
          <w:szCs w:val="28"/>
          <w:highlight w:val="none"/>
          <w:lang w:val="en-US" w:eastAsia="zh-CN"/>
        </w:rPr>
        <w:t>5</w:t>
      </w:r>
      <w:r>
        <w:rPr>
          <w:rFonts w:hint="eastAsia" w:ascii="方正仿宋_GBK" w:hAnsi="方正仿宋_GBK" w:eastAsia="方正仿宋_GBK" w:cs="方正仿宋_GBK"/>
          <w:color w:val="auto"/>
          <w:kern w:val="0"/>
          <w:sz w:val="28"/>
          <w:szCs w:val="28"/>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p>
    <w:p w14:paraId="59755535">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2.本项目的特定资格要求：</w:t>
      </w:r>
    </w:p>
    <w:p w14:paraId="34158BC3">
      <w:pPr>
        <w:keepNext w:val="0"/>
        <w:keepLines w:val="0"/>
        <w:pageBreakBefore w:val="0"/>
        <w:kinsoku/>
        <w:wordWrap/>
        <w:overflowPunct/>
        <w:topLinePunct w:val="0"/>
        <w:autoSpaceDE/>
        <w:autoSpaceDN/>
        <w:bidi w:val="0"/>
        <w:snapToGrid/>
        <w:spacing w:line="460" w:lineRule="exact"/>
        <w:ind w:firstLine="560" w:firstLineChars="200"/>
        <w:textAlignment w:val="auto"/>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2.1</w:t>
      </w:r>
      <w:r>
        <w:rPr>
          <w:rFonts w:hint="default" w:ascii="方正仿宋_GBK" w:hAnsi="方正仿宋_GBK" w:eastAsia="方正仿宋_GBK" w:cs="方正仿宋_GBK"/>
          <w:color w:val="auto"/>
          <w:kern w:val="0"/>
          <w:sz w:val="28"/>
          <w:szCs w:val="28"/>
          <w:highlight w:val="none"/>
          <w:lang w:val="en-US" w:eastAsia="zh-CN" w:bidi="ar-SA"/>
        </w:rPr>
        <w:t>本项目的特定资格要求：投标人为代理商或经销商的，须提供</w:t>
      </w:r>
      <w:r>
        <w:rPr>
          <w:rFonts w:hint="eastAsia" w:ascii="方正仿宋_GBK" w:hAnsi="方正仿宋_GBK" w:eastAsia="方正仿宋_GBK" w:cs="方正仿宋_GBK"/>
          <w:color w:val="auto"/>
          <w:kern w:val="0"/>
          <w:sz w:val="28"/>
          <w:szCs w:val="28"/>
          <w:highlight w:val="none"/>
          <w:lang w:val="en-US" w:eastAsia="zh-CN" w:bidi="ar-SA"/>
        </w:rPr>
        <w:t>危化品经营许可证</w:t>
      </w:r>
      <w:r>
        <w:rPr>
          <w:rFonts w:hint="default" w:ascii="方正仿宋_GBK" w:hAnsi="方正仿宋_GBK" w:eastAsia="方正仿宋_GBK" w:cs="方正仿宋_GBK"/>
          <w:color w:val="auto"/>
          <w:kern w:val="0"/>
          <w:sz w:val="28"/>
          <w:szCs w:val="28"/>
          <w:highlight w:val="none"/>
          <w:lang w:val="en-US" w:eastAsia="zh-CN" w:bidi="ar-SA"/>
        </w:rPr>
        <w:t>，投标人为制造商的，须提供</w:t>
      </w:r>
      <w:r>
        <w:rPr>
          <w:rFonts w:hint="eastAsia" w:ascii="方正仿宋_GBK" w:hAnsi="方正仿宋_GBK" w:eastAsia="方正仿宋_GBK" w:cs="方正仿宋_GBK"/>
          <w:color w:val="auto"/>
          <w:kern w:val="0"/>
          <w:sz w:val="28"/>
          <w:szCs w:val="28"/>
          <w:highlight w:val="none"/>
          <w:lang w:val="en-US" w:eastAsia="zh-CN" w:bidi="ar-SA"/>
        </w:rPr>
        <w:t>备案证，</w:t>
      </w:r>
      <w:r>
        <w:rPr>
          <w:rFonts w:hint="default" w:ascii="方正仿宋_GBK" w:hAnsi="方正仿宋_GBK" w:eastAsia="方正仿宋_GBK" w:cs="方正仿宋_GBK"/>
          <w:color w:val="auto"/>
          <w:kern w:val="0"/>
          <w:sz w:val="28"/>
          <w:szCs w:val="28"/>
          <w:highlight w:val="none"/>
          <w:lang w:val="en-US" w:eastAsia="zh-CN" w:bidi="ar-SA"/>
        </w:rPr>
        <w:t xml:space="preserve">注：提供的证件均在有效期范围内。 </w:t>
      </w:r>
    </w:p>
    <w:p w14:paraId="0435A639">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560" w:firstLineChars="200"/>
        <w:textAlignment w:val="auto"/>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2.2</w:t>
      </w:r>
      <w:r>
        <w:rPr>
          <w:rFonts w:hint="default" w:ascii="方正仿宋_GBK" w:hAnsi="方正仿宋_GBK" w:eastAsia="方正仿宋_GBK" w:cs="方正仿宋_GBK"/>
          <w:color w:val="auto"/>
          <w:kern w:val="0"/>
          <w:sz w:val="28"/>
          <w:szCs w:val="28"/>
          <w:highlight w:val="none"/>
          <w:lang w:val="en-US" w:eastAsia="zh-CN" w:bidi="ar-SA"/>
        </w:rPr>
        <w:t xml:space="preserve"> 法律、行政法规规定的其他条件：根据财库〔2016〕125号文件《财政部关于在政府采购活动中查询及使用信用记录有关问题的通知》规定，投标人未被列入</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信用中国</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网站（www.creditchina.gov.cn）</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失信被执行人、政府采购严重违法失信行为记录名单、重大税收违法失信主体</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及中国政府采购网（www.ccgp.gov.cn）</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政府采购严重违法失信行为信息记录</w:t>
      </w:r>
      <w:r>
        <w:rPr>
          <w:rFonts w:hint="eastAsia" w:ascii="方正仿宋_GBK" w:hAnsi="方正仿宋_GBK" w:cs="方正仿宋_GBK"/>
          <w:color w:val="auto"/>
          <w:kern w:val="0"/>
          <w:sz w:val="28"/>
          <w:szCs w:val="28"/>
          <w:highlight w:val="none"/>
          <w:lang w:val="en-US" w:eastAsia="zh-CN" w:bidi="ar-SA"/>
        </w:rPr>
        <w:t>”</w:t>
      </w:r>
      <w:r>
        <w:rPr>
          <w:rFonts w:hint="default" w:ascii="方正仿宋_GBK" w:hAnsi="方正仿宋_GBK" w:eastAsia="方正仿宋_GBK" w:cs="方正仿宋_GBK"/>
          <w:color w:val="auto"/>
          <w:kern w:val="0"/>
          <w:sz w:val="28"/>
          <w:szCs w:val="28"/>
          <w:highlight w:val="none"/>
          <w:lang w:val="en-US" w:eastAsia="zh-CN" w:bidi="ar-SA"/>
        </w:rPr>
        <w:t>。</w:t>
      </w:r>
    </w:p>
    <w:p w14:paraId="613BF891">
      <w:pPr>
        <w:pStyle w:val="7"/>
        <w:keepNext w:val="0"/>
        <w:keepLines w:val="0"/>
        <w:pageBreakBefore w:val="0"/>
        <w:widowControl w:val="0"/>
        <w:kinsoku/>
        <w:wordWrap/>
        <w:overflowPunct/>
        <w:topLinePunct w:val="0"/>
        <w:autoSpaceDE/>
        <w:autoSpaceDN/>
        <w:bidi w:val="0"/>
        <w:adjustRightInd/>
        <w:snapToGrid/>
        <w:spacing w:after="0" w:line="480" w:lineRule="exact"/>
        <w:ind w:left="0" w:leftChars="0" w:right="210" w:firstLine="560" w:firstLineChars="200"/>
        <w:textAlignment w:val="auto"/>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2.3</w:t>
      </w:r>
      <w:r>
        <w:rPr>
          <w:rFonts w:hint="default" w:ascii="方正仿宋_GBK" w:hAnsi="方正仿宋_GBK" w:eastAsia="方正仿宋_GBK" w:cs="方正仿宋_GBK"/>
          <w:color w:val="auto"/>
          <w:kern w:val="0"/>
          <w:sz w:val="28"/>
          <w:szCs w:val="28"/>
          <w:highlight w:val="none"/>
          <w:lang w:val="en-US" w:eastAsia="zh-CN" w:bidi="ar-SA"/>
        </w:rPr>
        <w:t>根据《中华人民共和国政府采购法实施条例》第十八条规定，单位负责人为同一人或者存在直接控股、管理关系的不同供应商，不得参加同一合同项下的采购活动（提供书面声明即可）。</w:t>
      </w:r>
    </w:p>
    <w:p w14:paraId="6D3A661D">
      <w:pPr>
        <w:spacing w:line="600" w:lineRule="exact"/>
        <w:ind w:firstLine="560" w:firstLineChars="200"/>
        <w:rPr>
          <w:rFonts w:hint="default"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2.4</w:t>
      </w:r>
      <w:r>
        <w:rPr>
          <w:rFonts w:hint="default" w:ascii="方正仿宋_GBK" w:hAnsi="方正仿宋_GBK" w:eastAsia="方正仿宋_GBK" w:cs="方正仿宋_GBK"/>
          <w:color w:val="auto"/>
          <w:kern w:val="0"/>
          <w:sz w:val="28"/>
          <w:szCs w:val="28"/>
          <w:highlight w:val="none"/>
          <w:lang w:val="en-US" w:eastAsia="zh-CN" w:bidi="ar-SA"/>
        </w:rPr>
        <w:t>本项目不接受联合体投标（提供书面声明即可）。</w:t>
      </w:r>
    </w:p>
    <w:p w14:paraId="4877F9A0">
      <w:pPr>
        <w:pStyle w:val="7"/>
        <w:keepNext w:val="0"/>
        <w:keepLines w:val="0"/>
        <w:pageBreakBefore w:val="0"/>
        <w:widowControl w:val="0"/>
        <w:kinsoku/>
        <w:wordWrap/>
        <w:overflowPunct/>
        <w:topLinePunct w:val="0"/>
        <w:autoSpaceDE/>
        <w:autoSpaceDN/>
        <w:bidi w:val="0"/>
        <w:adjustRightInd/>
        <w:snapToGrid/>
        <w:spacing w:after="0" w:line="400" w:lineRule="exact"/>
        <w:ind w:left="0" w:leftChars="0" w:right="0" w:firstLine="0" w:firstLineChars="0"/>
        <w:textAlignment w:val="auto"/>
        <w:rPr>
          <w:rFonts w:hint="eastAsia" w:ascii="方正仿宋_GBK" w:hAnsi="方正仿宋_GBK" w:eastAsia="方正仿宋_GBK" w:cs="方正仿宋_GBK"/>
          <w:color w:val="auto"/>
          <w:kern w:val="0"/>
          <w:sz w:val="28"/>
          <w:szCs w:val="28"/>
          <w:highlight w:val="none"/>
          <w:lang w:val="en-US" w:eastAsia="zh-CN" w:bidi="ar-SA"/>
        </w:rPr>
      </w:pPr>
    </w:p>
    <w:p w14:paraId="2EBAA7EE">
      <w:pPr>
        <w:spacing w:line="600" w:lineRule="exact"/>
        <w:ind w:firstLine="480" w:firstLineChars="200"/>
        <w:rPr>
          <w:sz w:val="24"/>
          <w:szCs w:val="24"/>
          <w:highlight w:val="none"/>
        </w:rPr>
      </w:pPr>
    </w:p>
    <w:p w14:paraId="519005B3">
      <w:pPr>
        <w:pStyle w:val="2"/>
        <w:rPr>
          <w:rFonts w:ascii="宋体" w:hAnsi="宋体" w:cs="宋体"/>
          <w:sz w:val="21"/>
          <w:szCs w:val="21"/>
          <w:highlight w:val="none"/>
        </w:rPr>
      </w:pPr>
    </w:p>
    <w:p w14:paraId="7D53BFDE">
      <w:pPr>
        <w:rPr>
          <w:rFonts w:ascii="宋体" w:hAnsi="宋体" w:cs="宋体"/>
          <w:sz w:val="21"/>
          <w:szCs w:val="21"/>
          <w:highlight w:val="none"/>
        </w:rPr>
      </w:pPr>
    </w:p>
    <w:p w14:paraId="7772859E">
      <w:pPr>
        <w:rPr>
          <w:highlight w:val="none"/>
        </w:rPr>
      </w:pPr>
    </w:p>
    <w:p w14:paraId="50623B15">
      <w:pPr>
        <w:pStyle w:val="2"/>
        <w:rPr>
          <w:highlight w:val="none"/>
        </w:rPr>
      </w:pPr>
    </w:p>
    <w:p w14:paraId="48D49119">
      <w:pPr>
        <w:rPr>
          <w:highlight w:val="none"/>
        </w:rPr>
      </w:pPr>
    </w:p>
    <w:p w14:paraId="2508AAD3">
      <w:pPr>
        <w:pStyle w:val="2"/>
      </w:pPr>
    </w:p>
    <w:p w14:paraId="563D1653"/>
    <w:p w14:paraId="2FF37154">
      <w:pPr>
        <w:rPr>
          <w:highlight w:val="none"/>
        </w:rPr>
      </w:pPr>
    </w:p>
    <w:p w14:paraId="504987F7">
      <w:pPr>
        <w:bidi w:val="0"/>
        <w:jc w:val="center"/>
        <w:rPr>
          <w:rFonts w:hint="eastAsia" w:ascii="方正黑体_GBK" w:hAnsi="方正黑体_GBK" w:eastAsia="方正黑体_GBK" w:cs="方正黑体_GBK"/>
        </w:rPr>
      </w:pPr>
      <w:bookmarkStart w:id="167" w:name="_bookmark170"/>
      <w:bookmarkEnd w:id="167"/>
      <w:bookmarkStart w:id="168" w:name="_bookmark172"/>
      <w:bookmarkEnd w:id="168"/>
      <w:bookmarkStart w:id="169" w:name="_bookmark171"/>
      <w:bookmarkEnd w:id="169"/>
      <w:bookmarkStart w:id="170" w:name="_Toc533420658"/>
      <w:r>
        <w:rPr>
          <w:rFonts w:hint="eastAsia" w:ascii="方正黑体_GBK" w:hAnsi="方正黑体_GBK" w:eastAsia="方正黑体_GBK" w:cs="方正黑体_GBK"/>
          <w:lang w:val="en-US" w:eastAsia="zh-CN"/>
        </w:rPr>
        <w:t>七</w:t>
      </w:r>
      <w:r>
        <w:rPr>
          <w:rFonts w:hint="eastAsia" w:ascii="方正黑体_GBK" w:hAnsi="方正黑体_GBK" w:eastAsia="方正黑体_GBK" w:cs="方正黑体_GBK"/>
        </w:rPr>
        <w:t>、</w:t>
      </w:r>
      <w:bookmarkEnd w:id="170"/>
      <w:r>
        <w:rPr>
          <w:rFonts w:hint="eastAsia" w:ascii="方正黑体_GBK" w:hAnsi="方正黑体_GBK" w:eastAsia="方正黑体_GBK" w:cs="方正黑体_GBK"/>
          <w:lang w:val="en-US" w:eastAsia="zh-CN"/>
        </w:rPr>
        <w:t>技术</w:t>
      </w:r>
      <w:r>
        <w:rPr>
          <w:rFonts w:hint="eastAsia" w:ascii="方正黑体_GBK" w:hAnsi="方正黑体_GBK" w:eastAsia="方正黑体_GBK" w:cs="方正黑体_GBK"/>
        </w:rPr>
        <w:t>方案</w:t>
      </w:r>
    </w:p>
    <w:p w14:paraId="2A1866AA">
      <w:pPr>
        <w:spacing w:line="288" w:lineRule="auto"/>
        <w:jc w:val="center"/>
        <w:rPr>
          <w:rFonts w:ascii="宋体" w:hAnsi="宋体" w:cs="宋体"/>
          <w:sz w:val="22"/>
          <w:szCs w:val="22"/>
          <w:highlight w:val="none"/>
        </w:rPr>
      </w:pPr>
      <w:r>
        <w:rPr>
          <w:rFonts w:hint="eastAsia" w:ascii="宋体" w:hAnsi="宋体" w:cs="宋体"/>
          <w:sz w:val="22"/>
          <w:szCs w:val="22"/>
          <w:highlight w:val="none"/>
        </w:rPr>
        <w:t>（需包含</w:t>
      </w:r>
      <w:r>
        <w:rPr>
          <w:rFonts w:hint="eastAsia" w:ascii="宋体" w:hAnsi="宋体" w:cs="宋体"/>
          <w:sz w:val="22"/>
          <w:szCs w:val="22"/>
          <w:highlight w:val="none"/>
          <w:lang w:val="en-US" w:eastAsia="zh-CN"/>
        </w:rPr>
        <w:t>供货方案、</w:t>
      </w:r>
      <w:r>
        <w:rPr>
          <w:rFonts w:hint="eastAsia" w:ascii="宋体" w:hAnsi="宋体" w:cs="宋体"/>
          <w:sz w:val="22"/>
          <w:szCs w:val="22"/>
          <w:highlight w:val="none"/>
        </w:rPr>
        <w:t>质量保证措施承诺、售后服务方案、</w:t>
      </w:r>
      <w:r>
        <w:rPr>
          <w:rFonts w:hint="eastAsia" w:ascii="宋体" w:hAnsi="宋体" w:cs="宋体"/>
          <w:sz w:val="22"/>
          <w:szCs w:val="22"/>
          <w:highlight w:val="none"/>
          <w:lang w:val="en-US" w:eastAsia="zh-CN"/>
        </w:rPr>
        <w:t>应急措施、</w:t>
      </w:r>
      <w:r>
        <w:rPr>
          <w:rFonts w:hint="eastAsia" w:ascii="宋体" w:hAnsi="宋体" w:cs="宋体"/>
          <w:sz w:val="22"/>
          <w:szCs w:val="22"/>
          <w:highlight w:val="none"/>
        </w:rPr>
        <w:t>服务期限等内容。格式内容自拟）</w:t>
      </w:r>
    </w:p>
    <w:p w14:paraId="7A9439D7">
      <w:pPr>
        <w:spacing w:line="288" w:lineRule="auto"/>
        <w:rPr>
          <w:rFonts w:ascii="宋体" w:hAnsi="宋体" w:cs="宋体"/>
          <w:highlight w:val="none"/>
        </w:rPr>
        <w:sectPr>
          <w:pgSz w:w="12240" w:h="15840"/>
          <w:pgMar w:top="1440" w:right="1800" w:bottom="1440" w:left="1800" w:header="0" w:footer="841" w:gutter="0"/>
          <w:pgNumType w:fmt="decimal"/>
          <w:cols w:space="708" w:num="1"/>
        </w:sectPr>
      </w:pPr>
    </w:p>
    <w:p w14:paraId="6DC812D8">
      <w:pPr>
        <w:bidi w:val="0"/>
        <w:jc w:val="center"/>
        <w:rPr>
          <w:rFonts w:hint="eastAsia" w:ascii="方正黑体_GBK" w:hAnsi="方正黑体_GBK" w:eastAsia="方正黑体_GBK" w:cs="方正黑体_GBK"/>
        </w:rPr>
      </w:pPr>
      <w:bookmarkStart w:id="171" w:name="_bookmark173"/>
      <w:bookmarkEnd w:id="171"/>
      <w:bookmarkStart w:id="172" w:name="_Toc533420659"/>
      <w:r>
        <w:rPr>
          <w:rFonts w:hint="eastAsia" w:ascii="方正黑体_GBK" w:hAnsi="方正黑体_GBK" w:eastAsia="方正黑体_GBK" w:cs="方正黑体_GBK"/>
          <w:lang w:val="en-US" w:eastAsia="zh-CN"/>
        </w:rPr>
        <w:t>八</w:t>
      </w:r>
      <w:r>
        <w:rPr>
          <w:rFonts w:hint="eastAsia" w:ascii="方正黑体_GBK" w:hAnsi="方正黑体_GBK" w:eastAsia="方正黑体_GBK" w:cs="方正黑体_GBK"/>
        </w:rPr>
        <w:t>、</w:t>
      </w:r>
      <w:bookmarkEnd w:id="172"/>
      <w:r>
        <w:rPr>
          <w:rFonts w:hint="eastAsia" w:ascii="方正黑体_GBK" w:hAnsi="方正黑体_GBK" w:eastAsia="方正黑体_GBK" w:cs="方正黑体_GBK"/>
        </w:rPr>
        <w:t>供应商认为需要提供的其他资料（若有）</w:t>
      </w:r>
    </w:p>
    <w:p w14:paraId="03027451">
      <w:pPr>
        <w:bidi w:val="0"/>
        <w:jc w:val="center"/>
      </w:pPr>
      <w:r>
        <w:rPr>
          <w:rFonts w:hint="eastAsia"/>
        </w:rPr>
        <w:t>（格式内容自拟）</w:t>
      </w:r>
    </w:p>
    <w:p w14:paraId="7E0DAB57">
      <w:pPr>
        <w:adjustRightInd w:val="0"/>
        <w:snapToGrid w:val="0"/>
        <w:spacing w:line="288" w:lineRule="auto"/>
        <w:ind w:firstLine="800" w:firstLineChars="250"/>
        <w:rPr>
          <w:rFonts w:ascii="宋体" w:hAnsi="宋体" w:cs="宋体"/>
          <w:snapToGrid w:val="0"/>
          <w:szCs w:val="21"/>
          <w:highlight w:val="none"/>
        </w:rPr>
      </w:pPr>
    </w:p>
    <w:p w14:paraId="02F15D3C">
      <w:pPr>
        <w:adjustRightInd w:val="0"/>
        <w:snapToGrid w:val="0"/>
        <w:spacing w:line="288" w:lineRule="auto"/>
        <w:ind w:firstLine="800" w:firstLineChars="250"/>
        <w:rPr>
          <w:rFonts w:ascii="宋体" w:hAnsi="宋体" w:cs="宋体"/>
          <w:snapToGrid w:val="0"/>
          <w:szCs w:val="21"/>
          <w:highlight w:val="none"/>
        </w:rPr>
      </w:pPr>
    </w:p>
    <w:p w14:paraId="4DF64180">
      <w:pPr>
        <w:adjustRightInd w:val="0"/>
        <w:snapToGrid w:val="0"/>
        <w:spacing w:line="288" w:lineRule="auto"/>
        <w:ind w:firstLine="800" w:firstLineChars="250"/>
        <w:rPr>
          <w:rFonts w:ascii="宋体" w:hAnsi="宋体" w:cs="宋体"/>
          <w:snapToGrid w:val="0"/>
          <w:szCs w:val="21"/>
          <w:highlight w:val="none"/>
        </w:rPr>
      </w:pPr>
    </w:p>
    <w:p w14:paraId="64EAB34F">
      <w:pPr>
        <w:adjustRightInd w:val="0"/>
        <w:snapToGrid w:val="0"/>
        <w:spacing w:line="288" w:lineRule="auto"/>
        <w:ind w:firstLine="800" w:firstLineChars="250"/>
        <w:rPr>
          <w:rFonts w:ascii="宋体" w:hAnsi="宋体" w:cs="宋体"/>
          <w:snapToGrid w:val="0"/>
          <w:szCs w:val="21"/>
          <w:highlight w:val="none"/>
        </w:rPr>
      </w:pPr>
    </w:p>
    <w:p w14:paraId="2128386C">
      <w:pPr>
        <w:adjustRightInd w:val="0"/>
        <w:snapToGrid w:val="0"/>
        <w:spacing w:line="288" w:lineRule="auto"/>
        <w:ind w:firstLine="800" w:firstLineChars="250"/>
        <w:rPr>
          <w:rFonts w:ascii="宋体" w:hAnsi="宋体" w:cs="宋体"/>
          <w:snapToGrid w:val="0"/>
          <w:szCs w:val="21"/>
          <w:highlight w:val="none"/>
        </w:rPr>
      </w:pPr>
    </w:p>
    <w:p w14:paraId="274743AF">
      <w:pPr>
        <w:adjustRightInd w:val="0"/>
        <w:snapToGrid w:val="0"/>
        <w:spacing w:line="288" w:lineRule="auto"/>
        <w:ind w:firstLine="800" w:firstLineChars="250"/>
        <w:rPr>
          <w:rFonts w:ascii="宋体" w:hAnsi="宋体" w:cs="宋体"/>
          <w:snapToGrid w:val="0"/>
          <w:szCs w:val="21"/>
          <w:highlight w:val="none"/>
        </w:rPr>
      </w:pPr>
    </w:p>
    <w:p w14:paraId="456992C4">
      <w:pPr>
        <w:adjustRightInd w:val="0"/>
        <w:snapToGrid w:val="0"/>
        <w:spacing w:line="288" w:lineRule="auto"/>
        <w:ind w:firstLine="800" w:firstLineChars="250"/>
        <w:rPr>
          <w:rFonts w:ascii="宋体" w:hAnsi="宋体" w:cs="宋体"/>
          <w:snapToGrid w:val="0"/>
          <w:szCs w:val="21"/>
          <w:highlight w:val="none"/>
        </w:rPr>
      </w:pPr>
    </w:p>
    <w:p w14:paraId="1D054E10">
      <w:pPr>
        <w:adjustRightInd w:val="0"/>
        <w:snapToGrid w:val="0"/>
        <w:spacing w:line="288" w:lineRule="auto"/>
        <w:ind w:firstLine="800" w:firstLineChars="250"/>
        <w:rPr>
          <w:rFonts w:ascii="宋体" w:hAnsi="宋体" w:cs="宋体"/>
          <w:snapToGrid w:val="0"/>
          <w:szCs w:val="21"/>
          <w:highlight w:val="none"/>
        </w:rPr>
      </w:pPr>
    </w:p>
    <w:p w14:paraId="4B3D3E6C">
      <w:pPr>
        <w:spacing w:line="288" w:lineRule="auto"/>
        <w:rPr>
          <w:rFonts w:ascii="宋体" w:hAnsi="宋体" w:cs="宋体"/>
          <w:highlight w:val="none"/>
        </w:rPr>
      </w:pPr>
    </w:p>
    <w:bookmarkEnd w:id="139"/>
    <w:p w14:paraId="00032E00">
      <w:pPr>
        <w:rPr>
          <w:rFonts w:hint="default" w:ascii="Times New Roman" w:hAnsi="Times New Roman" w:cs="Times New Roman"/>
          <w:lang w:val="en-US" w:eastAsia="zh-CN"/>
        </w:rPr>
      </w:pPr>
      <w:bookmarkStart w:id="173" w:name="_Toc15324"/>
    </w:p>
    <w:p w14:paraId="174A51A2">
      <w:pPr>
        <w:pStyle w:val="2"/>
        <w:rPr>
          <w:rFonts w:hint="default" w:ascii="Times New Roman" w:hAnsi="Times New Roman" w:cs="Times New Roman"/>
          <w:lang w:val="en-US" w:eastAsia="zh-CN"/>
        </w:rPr>
      </w:pPr>
      <w:r>
        <w:rPr>
          <w:rFonts w:hint="default" w:ascii="Times New Roman" w:hAnsi="Times New Roman" w:cs="Times New Roman"/>
          <w:b/>
          <w:bCs/>
          <w:color w:val="FF0000"/>
          <w:kern w:val="2"/>
          <w:sz w:val="21"/>
          <w:szCs w:val="21"/>
          <w:lang w:val="en-US" w:eastAsia="zh-CN" w:bidi="ar-SA"/>
        </w:rPr>
        <w:t xml:space="preserve">     </w:t>
      </w:r>
    </w:p>
    <w:bookmarkEnd w:id="173"/>
    <w:p w14:paraId="19335E85">
      <w:pPr>
        <w:pStyle w:val="3"/>
        <w:bidi w:val="0"/>
        <w:outlineLvl w:val="9"/>
        <w:rPr>
          <w:rFonts w:hint="default" w:ascii="Times New Roman" w:hAnsi="Times New Roman" w:eastAsia="方正小标宋_GBK" w:cs="Times New Roman"/>
          <w:sz w:val="44"/>
          <w:szCs w:val="44"/>
          <w:lang w:val="en-US" w:eastAsia="zh-CN"/>
        </w:rPr>
      </w:pPr>
    </w:p>
    <w:p w14:paraId="0379D6AD">
      <w:pPr>
        <w:pStyle w:val="3"/>
        <w:bidi w:val="0"/>
        <w:outlineLvl w:val="9"/>
        <w:rPr>
          <w:rFonts w:hint="default" w:ascii="Times New Roman" w:hAnsi="Times New Roman" w:eastAsia="方正小标宋_GBK" w:cs="Times New Roman"/>
          <w:sz w:val="44"/>
          <w:szCs w:val="44"/>
          <w:lang w:val="en-US" w:eastAsia="zh-CN"/>
        </w:rPr>
      </w:pPr>
    </w:p>
    <w:p w14:paraId="0688233B">
      <w:pPr>
        <w:pStyle w:val="3"/>
        <w:bidi w:val="0"/>
        <w:outlineLvl w:val="9"/>
        <w:rPr>
          <w:rFonts w:hint="default" w:ascii="Times New Roman" w:hAnsi="Times New Roman" w:eastAsia="方正小标宋_GBK" w:cs="Times New Roman"/>
          <w:sz w:val="44"/>
          <w:szCs w:val="44"/>
          <w:lang w:val="en-US" w:eastAsia="zh-CN"/>
        </w:rPr>
      </w:pPr>
    </w:p>
    <w:p w14:paraId="198015DC">
      <w:pPr>
        <w:pStyle w:val="3"/>
        <w:bidi w:val="0"/>
        <w:outlineLvl w:val="9"/>
        <w:rPr>
          <w:rFonts w:hint="default" w:ascii="Times New Roman" w:hAnsi="Times New Roman" w:eastAsia="方正小标宋_GBK" w:cs="Times New Roman"/>
          <w:sz w:val="44"/>
          <w:szCs w:val="44"/>
          <w:lang w:val="en-US" w:eastAsia="zh-CN"/>
        </w:rPr>
      </w:pPr>
    </w:p>
    <w:p w14:paraId="0FBC4CB2">
      <w:pPr>
        <w:pStyle w:val="3"/>
        <w:bidi w:val="0"/>
        <w:jc w:val="both"/>
        <w:outlineLvl w:val="9"/>
        <w:rPr>
          <w:rFonts w:hint="default" w:ascii="Times New Roman" w:hAnsi="Times New Roman" w:eastAsia="方正小标宋_GBK" w:cs="Times New Roman"/>
          <w:sz w:val="44"/>
          <w:szCs w:val="44"/>
          <w:lang w:val="en-US" w:eastAsia="zh-CN"/>
        </w:rPr>
      </w:pPr>
    </w:p>
    <w:p w14:paraId="2B7D7251">
      <w:pPr>
        <w:rPr>
          <w:rFonts w:hint="default" w:ascii="Times New Roman" w:hAnsi="Times New Roman" w:eastAsia="方正小标宋_GBK" w:cs="Times New Roman"/>
          <w:sz w:val="44"/>
          <w:szCs w:val="44"/>
          <w:lang w:val="en-US" w:eastAsia="zh-CN"/>
        </w:rPr>
      </w:pPr>
    </w:p>
    <w:p w14:paraId="4856B0DB">
      <w:pPr>
        <w:pStyle w:val="2"/>
        <w:rPr>
          <w:rFonts w:hint="default" w:ascii="Times New Roman" w:hAnsi="Times New Roman" w:eastAsia="方正小标宋_GBK" w:cs="Times New Roman"/>
          <w:sz w:val="44"/>
          <w:szCs w:val="44"/>
          <w:lang w:val="en-US" w:eastAsia="zh-CN"/>
        </w:rPr>
      </w:pPr>
    </w:p>
    <w:p w14:paraId="083895F7">
      <w:pPr>
        <w:rPr>
          <w:rFonts w:hint="default" w:ascii="Times New Roman" w:hAnsi="Times New Roman" w:eastAsia="方正小标宋_GBK" w:cs="Times New Roman"/>
          <w:sz w:val="44"/>
          <w:szCs w:val="44"/>
          <w:lang w:val="en-US" w:eastAsia="zh-CN"/>
        </w:rPr>
      </w:pPr>
    </w:p>
    <w:p w14:paraId="49DBEFAF">
      <w:pPr>
        <w:pStyle w:val="2"/>
        <w:rPr>
          <w:rFonts w:hint="default"/>
          <w:lang w:val="en-US" w:eastAsia="zh-CN"/>
        </w:rPr>
      </w:pPr>
    </w:p>
    <w:p w14:paraId="6F28D07E">
      <w:pPr>
        <w:rPr>
          <w:rFonts w:hint="default" w:ascii="Times New Roman" w:hAnsi="Times New Roman" w:eastAsia="方正小标宋_GBK" w:cs="Times New Roman"/>
          <w:sz w:val="44"/>
          <w:szCs w:val="44"/>
          <w:lang w:val="en-US" w:eastAsia="zh-CN"/>
        </w:rPr>
      </w:pPr>
    </w:p>
    <w:p w14:paraId="6AEEC8B0">
      <w:pPr>
        <w:pStyle w:val="2"/>
        <w:rPr>
          <w:rFonts w:hint="default" w:ascii="Times New Roman" w:hAnsi="Times New Roman" w:cs="Times New Roman"/>
          <w:lang w:val="en-US" w:eastAsia="zh-CN"/>
        </w:rPr>
      </w:pPr>
    </w:p>
    <w:p w14:paraId="486EA24D">
      <w:pPr>
        <w:pStyle w:val="3"/>
        <w:bidi w:val="0"/>
        <w:rPr>
          <w:rFonts w:hint="default"/>
          <w:lang w:val="en-US" w:eastAsia="zh-CN"/>
        </w:rPr>
      </w:pPr>
      <w:bookmarkStart w:id="174" w:name="_Toc28390"/>
      <w:r>
        <w:rPr>
          <w:rFonts w:hint="default"/>
          <w:lang w:val="en-US" w:eastAsia="zh-CN"/>
        </w:rPr>
        <w:t>第五章 采 购 需 求</w:t>
      </w:r>
      <w:bookmarkEnd w:id="174"/>
    </w:p>
    <w:p w14:paraId="6E43BB8F">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一、采购需求概况</w:t>
      </w:r>
    </w:p>
    <w:p w14:paraId="676B2C62">
      <w:pPr>
        <w:keepNext w:val="0"/>
        <w:keepLines w:val="0"/>
        <w:pageBreakBefore w:val="0"/>
        <w:widowControl w:val="0"/>
        <w:numPr>
          <w:ilvl w:val="0"/>
          <w:numId w:val="3"/>
        </w:numPr>
        <w:kinsoku/>
        <w:wordWrap/>
        <w:overflowPunct/>
        <w:topLinePunct w:val="0"/>
        <w:autoSpaceDE/>
        <w:autoSpaceDN/>
        <w:bidi w:val="0"/>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项目名称：</w:t>
      </w: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w:t>
      </w:r>
    </w:p>
    <w:p w14:paraId="1E7D6383">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项目编号：</w:t>
      </w:r>
      <w:r>
        <w:rPr>
          <w:rFonts w:hint="eastAsia" w:ascii="Times New Roman" w:hAnsi="Times New Roman" w:cs="Times New Roman"/>
          <w:b w:val="0"/>
          <w:bCs w:val="0"/>
          <w:color w:val="auto"/>
          <w:sz w:val="32"/>
          <w:szCs w:val="32"/>
          <w:u w:val="none" w:color="auto"/>
          <w:lang w:val="en-US" w:eastAsia="zh-CN"/>
        </w:rPr>
        <w:t>DLZEYSBK-2025-01</w:t>
      </w:r>
    </w:p>
    <w:p w14:paraId="56E998D7">
      <w:pPr>
        <w:keepNext w:val="0"/>
        <w:keepLines w:val="0"/>
        <w:pageBreakBefore w:val="0"/>
        <w:widowControl w:val="0"/>
        <w:numPr>
          <w:ilvl w:val="0"/>
          <w:numId w:val="3"/>
        </w:numPr>
        <w:kinsoku/>
        <w:wordWrap/>
        <w:overflowPunct/>
        <w:topLinePunct w:val="0"/>
        <w:autoSpaceDE/>
        <w:autoSpaceDN/>
        <w:bidi w:val="0"/>
        <w:snapToGri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预算单价：详见第五章</w:t>
      </w:r>
      <w:r>
        <w:rPr>
          <w:rFonts w:hint="eastAsia" w:ascii="Times New Roman" w:hAnsi="Times New Roman" w:cs="Times New Roman"/>
          <w:lang w:val="en-US" w:eastAsia="zh-CN"/>
        </w:rPr>
        <w:t>“</w:t>
      </w:r>
      <w:r>
        <w:rPr>
          <w:rFonts w:hint="default" w:ascii="Times New Roman" w:hAnsi="Times New Roman" w:cs="Times New Roman"/>
          <w:lang w:val="en-US" w:eastAsia="zh-CN"/>
        </w:rPr>
        <w:t>三、试剂耗材采购内容及具体要求</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6D1350F2">
      <w:pPr>
        <w:pStyle w:val="2"/>
        <w:rPr>
          <w:rFonts w:hint="default" w:ascii="Times New Roman" w:hAnsi="Times New Roman" w:eastAsia="方正仿宋_GBK" w:cs="Times New Roman"/>
          <w:bCs w:val="0"/>
          <w:color w:val="auto"/>
          <w:kern w:val="2"/>
          <w:sz w:val="32"/>
          <w:szCs w:val="24"/>
          <w:lang w:val="en-US" w:eastAsia="zh-CN" w:bidi="ar-SA"/>
        </w:rPr>
      </w:pPr>
      <w:r>
        <w:rPr>
          <w:rFonts w:hint="default" w:ascii="Times New Roman" w:hAnsi="Times New Roman" w:cs="Times New Roman"/>
          <w:bCs w:val="0"/>
          <w:color w:val="auto"/>
          <w:kern w:val="2"/>
          <w:sz w:val="32"/>
          <w:szCs w:val="24"/>
          <w:lang w:val="en-US" w:eastAsia="zh-CN" w:bidi="ar-SA"/>
        </w:rPr>
        <w:t>4、项目需求：</w:t>
      </w:r>
      <w:r>
        <w:rPr>
          <w:rFonts w:hint="default" w:ascii="Times New Roman" w:hAnsi="Times New Roman" w:eastAsia="方正仿宋_GBK" w:cs="Times New Roman"/>
          <w:bCs w:val="0"/>
          <w:color w:val="auto"/>
          <w:kern w:val="2"/>
          <w:sz w:val="32"/>
          <w:szCs w:val="24"/>
          <w:lang w:val="en-US" w:eastAsia="zh-CN" w:bidi="ar-SA"/>
        </w:rPr>
        <w:t>根据采购人的日常需求按时、按需、按量开展各类试剂</w:t>
      </w:r>
      <w:r>
        <w:rPr>
          <w:rFonts w:hint="default" w:ascii="Times New Roman" w:hAnsi="Times New Roman" w:cs="Times New Roman"/>
          <w:bCs w:val="0"/>
          <w:color w:val="auto"/>
          <w:kern w:val="2"/>
          <w:sz w:val="32"/>
          <w:szCs w:val="24"/>
          <w:lang w:val="en-US" w:eastAsia="zh-CN" w:bidi="ar-SA"/>
        </w:rPr>
        <w:t>耗材的</w:t>
      </w:r>
      <w:r>
        <w:rPr>
          <w:rFonts w:hint="default" w:ascii="Times New Roman" w:hAnsi="Times New Roman" w:eastAsia="方正仿宋_GBK" w:cs="Times New Roman"/>
          <w:bCs w:val="0"/>
          <w:color w:val="auto"/>
          <w:kern w:val="2"/>
          <w:sz w:val="32"/>
          <w:szCs w:val="24"/>
          <w:lang w:val="en-US" w:eastAsia="zh-CN" w:bidi="ar-SA"/>
        </w:rPr>
        <w:t>供应服务，</w:t>
      </w:r>
      <w:r>
        <w:rPr>
          <w:rFonts w:hint="default" w:ascii="Times New Roman" w:hAnsi="Times New Roman" w:cs="Times New Roman"/>
          <w:bCs w:val="0"/>
          <w:color w:val="auto"/>
          <w:kern w:val="2"/>
          <w:sz w:val="32"/>
          <w:szCs w:val="24"/>
          <w:lang w:val="en-US" w:eastAsia="zh-CN" w:bidi="ar-SA"/>
        </w:rPr>
        <w:t>且</w:t>
      </w:r>
      <w:r>
        <w:rPr>
          <w:rFonts w:hint="default" w:ascii="Times New Roman" w:hAnsi="Times New Roman" w:eastAsia="方正仿宋_GBK" w:cs="Times New Roman"/>
          <w:bCs w:val="0"/>
          <w:color w:val="auto"/>
          <w:kern w:val="2"/>
          <w:sz w:val="32"/>
          <w:szCs w:val="24"/>
          <w:lang w:val="en-US" w:eastAsia="zh-CN" w:bidi="ar-SA"/>
        </w:rPr>
        <w:t>各类试剂耗材的采购、配置包装、运输配送、验收及售后服务等</w:t>
      </w:r>
      <w:r>
        <w:rPr>
          <w:rFonts w:hint="default" w:ascii="Times New Roman" w:hAnsi="Times New Roman" w:cs="Times New Roman"/>
          <w:bCs w:val="0"/>
          <w:color w:val="auto"/>
          <w:kern w:val="2"/>
          <w:sz w:val="32"/>
          <w:szCs w:val="24"/>
          <w:lang w:val="en-US" w:eastAsia="zh-CN" w:bidi="ar-SA"/>
        </w:rPr>
        <w:t>。</w:t>
      </w:r>
    </w:p>
    <w:p w14:paraId="43CF36E2">
      <w:pPr>
        <w:keepNext w:val="0"/>
        <w:keepLines w:val="0"/>
        <w:pageBreakBefore w:val="0"/>
        <w:widowControl w:val="0"/>
        <w:numPr>
          <w:ilvl w:val="0"/>
          <w:numId w:val="0"/>
        </w:numPr>
        <w:kinsoku/>
        <w:wordWrap/>
        <w:overflowPunct/>
        <w:topLinePunct w:val="0"/>
        <w:autoSpaceDE/>
        <w:autoSpaceDN/>
        <w:bidi w:val="0"/>
        <w:snapToGrid/>
        <w:spacing w:line="560" w:lineRule="exact"/>
        <w:ind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5、本次采购不设置具体的采购数量，采购人根据实际需求据实结算。</w:t>
      </w:r>
    </w:p>
    <w:p w14:paraId="671BDFE1">
      <w:pPr>
        <w:numPr>
          <w:ilvl w:val="0"/>
          <w:numId w:val="4"/>
        </w:num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投标报价须知</w:t>
      </w:r>
    </w:p>
    <w:p w14:paraId="2C453F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（一）</w:t>
      </w:r>
      <w:r>
        <w:rPr>
          <w:rFonts w:hint="default" w:ascii="Times New Roman" w:hAnsi="Times New Roman" w:eastAsia="方正仿宋_GBK" w:cs="Times New Roman"/>
          <w:sz w:val="32"/>
          <w:szCs w:val="32"/>
        </w:rPr>
        <w:t>投标方试剂耗材报价表必须包含但不限于试剂耗材的生产厂家、规格型号（规格型号内需注明每盒包装数量或容积）、</w:t>
      </w:r>
      <w:r>
        <w:rPr>
          <w:rFonts w:hint="eastAsia" w:ascii="Times New Roman" w:hAnsi="Times New Roman" w:eastAsia="方正仿宋_GBK" w:cs="Times New Roman"/>
          <w:sz w:val="32"/>
          <w:szCs w:val="32"/>
          <w:lang w:eastAsia="zh-CN"/>
        </w:rPr>
        <w:t>注册证号、</w:t>
      </w:r>
      <w:r>
        <w:rPr>
          <w:rFonts w:hint="default" w:ascii="Times New Roman" w:hAnsi="Times New Roman" w:eastAsia="方正仿宋_GBK" w:cs="Times New Roman"/>
          <w:sz w:val="32"/>
          <w:szCs w:val="32"/>
        </w:rPr>
        <w:t>每盒供货价格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附件：2025年大理州第二人民医院部</w:t>
      </w:r>
      <w:r>
        <w:rPr>
          <w:rFonts w:hint="eastAsia" w:ascii="Times New Roman" w:hAnsi="Times New Roman" w:cs="Times New Roman"/>
          <w:sz w:val="32"/>
          <w:szCs w:val="32"/>
          <w:lang w:eastAsia="zh-CN"/>
        </w:rPr>
        <w:t>份</w:t>
      </w:r>
      <w:r>
        <w:rPr>
          <w:rFonts w:hint="default" w:ascii="Times New Roman" w:hAnsi="Times New Roman" w:eastAsia="方正仿宋_GBK" w:cs="Times New Roman"/>
          <w:sz w:val="32"/>
          <w:szCs w:val="32"/>
        </w:rPr>
        <w:t>高效液相色谱试剂耗材采购项目报价清单作为后期采购试剂耗材的依据。</w:t>
      </w:r>
    </w:p>
    <w:p w14:paraId="2FDD53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val="en-US" w:eastAsia="zh-CN"/>
        </w:rPr>
        <w:t>（二）</w:t>
      </w:r>
      <w:r>
        <w:rPr>
          <w:rFonts w:hint="eastAsia" w:ascii="Times New Roman" w:hAnsi="Times New Roman" w:eastAsia="方正仿宋_GBK" w:cs="Times New Roman"/>
          <w:sz w:val="32"/>
          <w:szCs w:val="32"/>
          <w:lang w:val="en-US" w:eastAsia="zh-CN"/>
        </w:rPr>
        <w:t>试剂耗材预估采购数量以202</w:t>
      </w:r>
      <w:r>
        <w:rPr>
          <w:rFonts w:hint="eastAsia" w:ascii="Times New Roman" w:hAnsi="Times New Roman" w:cs="Times New Roman"/>
          <w:sz w:val="32"/>
          <w:szCs w:val="32"/>
          <w:lang w:val="en-US" w:eastAsia="zh-CN"/>
        </w:rPr>
        <w:t>4</w:t>
      </w:r>
      <w:r>
        <w:rPr>
          <w:rFonts w:hint="eastAsia" w:ascii="Times New Roman" w:hAnsi="Times New Roman" w:eastAsia="方正仿宋_GBK" w:cs="Times New Roman"/>
          <w:sz w:val="32"/>
          <w:szCs w:val="32"/>
          <w:lang w:val="en-US" w:eastAsia="zh-CN"/>
        </w:rPr>
        <w:t>年采购量</w:t>
      </w:r>
      <w:r>
        <w:rPr>
          <w:rFonts w:hint="eastAsia" w:ascii="Times New Roman" w:hAnsi="Times New Roman" w:cs="Times New Roman"/>
          <w:sz w:val="32"/>
          <w:szCs w:val="32"/>
          <w:lang w:val="en-US" w:eastAsia="zh-CN"/>
        </w:rPr>
        <w:t>或估算</w:t>
      </w:r>
      <w:r>
        <w:rPr>
          <w:rFonts w:hint="eastAsia" w:ascii="Times New Roman" w:hAnsi="Times New Roman" w:eastAsia="方正仿宋_GBK" w:cs="Times New Roman"/>
          <w:sz w:val="32"/>
          <w:szCs w:val="32"/>
          <w:lang w:val="en-US" w:eastAsia="zh-CN"/>
        </w:rPr>
        <w:t>进行填写</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具体采购数量以今后实际采购数量为准。</w:t>
      </w:r>
    </w:p>
    <w:p w14:paraId="6A9412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cs="Times New Roman"/>
          <w:color w:val="000000" w:themeColor="text1"/>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采购周期：</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两</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年，合同一年一签。</w:t>
      </w:r>
      <w:r>
        <w:rPr>
          <w:rFonts w:hint="eastAsia" w:ascii="Times New Roman" w:hAnsi="Times New Roman" w:eastAsia="方正仿宋_GBK" w:cs="Times New Roman"/>
          <w:sz w:val="32"/>
          <w:szCs w:val="32"/>
          <w:lang w:val="en-US" w:eastAsia="zh-CN"/>
        </w:rPr>
        <w:t>每年合同到期后采购人根据考核结果签订下一年供货合同，若考核不合格，采购人不再签订下一年供货合同</w:t>
      </w:r>
      <w:r>
        <w:rPr>
          <w:rFonts w:hint="default" w:ascii="Times New Roman" w:hAnsi="Times New Roman" w:eastAsia="方正仿宋_GBK" w:cs="Times New Roman"/>
          <w:color w:val="auto"/>
          <w:sz w:val="32"/>
          <w:szCs w:val="32"/>
          <w:u w:val="none"/>
          <w:lang w:val="en-US" w:eastAsia="zh-CN"/>
        </w:rPr>
        <w:t>。</w:t>
      </w:r>
    </w:p>
    <w:p w14:paraId="1AA96469">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三、商务要求</w:t>
      </w:r>
    </w:p>
    <w:p w14:paraId="2F5003A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1.</w:t>
      </w:r>
      <w:r>
        <w:rPr>
          <w:rFonts w:hint="default" w:ascii="Times New Roman" w:hAnsi="Times New Roman" w:cs="Times New Roman"/>
          <w:sz w:val="32"/>
          <w:szCs w:val="32"/>
          <w:u w:val="none"/>
          <w:lang w:val="en-US" w:eastAsia="zh-CN"/>
        </w:rPr>
        <w:t>试剂耗材适用</w:t>
      </w:r>
      <w:r>
        <w:rPr>
          <w:rFonts w:hint="default" w:ascii="Times New Roman" w:hAnsi="Times New Roman" w:eastAsia="方正仿宋_GBK" w:cs="Times New Roman"/>
          <w:sz w:val="32"/>
          <w:szCs w:val="32"/>
          <w:u w:val="none"/>
          <w:lang w:val="en-US" w:eastAsia="zh-CN"/>
        </w:rPr>
        <w:t>要求：投标</w:t>
      </w:r>
      <w:r>
        <w:rPr>
          <w:rFonts w:hint="default" w:ascii="Times New Roman" w:hAnsi="Times New Roman" w:cs="Times New Roman"/>
          <w:sz w:val="32"/>
          <w:szCs w:val="32"/>
          <w:u w:val="none"/>
          <w:lang w:val="en-US" w:eastAsia="zh-CN"/>
        </w:rPr>
        <w:t>人提供的1</w:t>
      </w:r>
      <w:r>
        <w:rPr>
          <w:rFonts w:hint="eastAsia" w:ascii="Times New Roman" w:hAnsi="Times New Roman" w:cs="Times New Roman"/>
          <w:sz w:val="32"/>
          <w:szCs w:val="32"/>
          <w:u w:val="none"/>
          <w:lang w:val="en-US" w:eastAsia="zh-CN"/>
        </w:rPr>
        <w:t>6</w:t>
      </w:r>
      <w:r>
        <w:rPr>
          <w:rFonts w:hint="default" w:ascii="Times New Roman" w:hAnsi="Times New Roman" w:cs="Times New Roman"/>
          <w:sz w:val="32"/>
          <w:szCs w:val="32"/>
          <w:u w:val="none"/>
          <w:lang w:val="en-US" w:eastAsia="zh-CN"/>
        </w:rPr>
        <w:t>种试剂耗材必须适用于采购人现有</w:t>
      </w:r>
      <w:r>
        <w:rPr>
          <w:rFonts w:hint="eastAsia" w:ascii="Times New Roman" w:hAnsi="Times New Roman" w:cs="Times New Roman"/>
          <w:sz w:val="32"/>
          <w:szCs w:val="32"/>
          <w:u w:val="none"/>
          <w:lang w:val="en-US" w:eastAsia="zh-CN"/>
        </w:rPr>
        <w:t>业务开展</w:t>
      </w:r>
      <w:r>
        <w:rPr>
          <w:rFonts w:hint="default" w:ascii="Times New Roman" w:hAnsi="Times New Roman" w:cs="Times New Roman"/>
          <w:sz w:val="32"/>
          <w:szCs w:val="32"/>
          <w:u w:val="none"/>
          <w:lang w:val="en-US" w:eastAsia="zh-CN"/>
        </w:rPr>
        <w:t>，否则采购人有权终止供货合同；</w:t>
      </w:r>
      <w:r>
        <w:rPr>
          <w:rFonts w:hint="default" w:ascii="Times New Roman" w:hAnsi="Times New Roman" w:eastAsia="方正仿宋_GBK" w:cs="Times New Roman"/>
          <w:sz w:val="32"/>
          <w:szCs w:val="32"/>
          <w:u w:val="none"/>
          <w:lang w:eastAsia="zh-CN"/>
        </w:rPr>
        <w:t xml:space="preserve"> </w:t>
      </w:r>
    </w:p>
    <w:p w14:paraId="2F11288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2.交货时间：接到订单后，中标方正常情况下48小时内送达采购人指定地点，特殊情况不得超过72小时，加急情况下需24小时内送达，特殊情况下节假日照常配送</w:t>
      </w:r>
      <w:r>
        <w:rPr>
          <w:rFonts w:hint="default" w:ascii="Times New Roman" w:hAnsi="Times New Roman" w:eastAsia="方正仿宋_GBK" w:cs="Times New Roman"/>
          <w:sz w:val="32"/>
          <w:szCs w:val="32"/>
          <w:u w:val="none"/>
          <w:lang w:eastAsia="zh-CN"/>
        </w:rPr>
        <w:t>；</w:t>
      </w:r>
    </w:p>
    <w:p w14:paraId="041C92C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3.交货地点：大理州第二人民医院指定地点</w:t>
      </w:r>
      <w:r>
        <w:rPr>
          <w:rFonts w:hint="default" w:ascii="Times New Roman" w:hAnsi="Times New Roman" w:eastAsia="方正仿宋_GBK" w:cs="Times New Roman"/>
          <w:sz w:val="32"/>
          <w:szCs w:val="32"/>
          <w:u w:val="none"/>
          <w:lang w:eastAsia="zh-CN"/>
        </w:rPr>
        <w:t>；</w:t>
      </w:r>
    </w:p>
    <w:p w14:paraId="0662E2A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u w:val="none"/>
          <w:lang w:val="en-US" w:eastAsia="zh-CN"/>
        </w:rPr>
        <w:t>4.包装和运输要求：</w:t>
      </w:r>
      <w:r>
        <w:rPr>
          <w:rFonts w:hint="default" w:ascii="Times New Roman" w:hAnsi="Times New Roman" w:eastAsia="方正仿宋_GBK" w:cs="Times New Roman"/>
          <w:sz w:val="32"/>
          <w:szCs w:val="32"/>
          <w:u w:val="none"/>
          <w:lang w:eastAsia="zh-CN"/>
        </w:rPr>
        <w:t xml:space="preserve"> 包装运输要求须满足试剂耗材要求，如：储存温度、包装方式等，不得发生包装破损等；</w:t>
      </w:r>
    </w:p>
    <w:p w14:paraId="7AA728F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5.交货方式：</w:t>
      </w:r>
      <w:r>
        <w:rPr>
          <w:rFonts w:hint="default" w:ascii="Times New Roman" w:hAnsi="Times New Roman" w:eastAsia="方正仿宋_GBK" w:cs="Times New Roman"/>
          <w:sz w:val="32"/>
          <w:szCs w:val="32"/>
          <w:u w:val="none"/>
          <w:lang w:eastAsia="zh-CN"/>
        </w:rPr>
        <w:t>由</w:t>
      </w:r>
      <w:r>
        <w:rPr>
          <w:rFonts w:hint="default" w:ascii="Times New Roman" w:hAnsi="Times New Roman" w:eastAsia="方正仿宋_GBK" w:cs="Times New Roman"/>
          <w:sz w:val="32"/>
          <w:szCs w:val="32"/>
          <w:u w:val="none"/>
          <w:lang w:val="en-US" w:eastAsia="zh-CN"/>
        </w:rPr>
        <w:t>中标方</w:t>
      </w:r>
      <w:r>
        <w:rPr>
          <w:rFonts w:hint="default" w:ascii="Times New Roman" w:hAnsi="Times New Roman" w:eastAsia="方正仿宋_GBK" w:cs="Times New Roman"/>
          <w:sz w:val="32"/>
          <w:szCs w:val="32"/>
          <w:u w:val="none"/>
          <w:lang w:eastAsia="zh-CN"/>
        </w:rPr>
        <w:t>负责免费运输至</w:t>
      </w:r>
      <w:r>
        <w:rPr>
          <w:rFonts w:hint="default" w:ascii="Times New Roman" w:hAnsi="Times New Roman" w:eastAsia="方正仿宋_GBK" w:cs="Times New Roman"/>
          <w:sz w:val="32"/>
          <w:szCs w:val="32"/>
          <w:u w:val="none"/>
          <w:lang w:val="en-US" w:eastAsia="zh-CN"/>
        </w:rPr>
        <w:t>采购人</w:t>
      </w:r>
      <w:r>
        <w:rPr>
          <w:rFonts w:hint="default" w:ascii="Times New Roman" w:hAnsi="Times New Roman" w:eastAsia="方正仿宋_GBK" w:cs="Times New Roman"/>
          <w:sz w:val="32"/>
          <w:szCs w:val="32"/>
          <w:u w:val="none"/>
          <w:lang w:eastAsia="zh-CN"/>
        </w:rPr>
        <w:t>指定位置，双方在场接收；</w:t>
      </w:r>
    </w:p>
    <w:p w14:paraId="07B7239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6.安装培训要求：</w:t>
      </w:r>
      <w:r>
        <w:rPr>
          <w:rFonts w:hint="eastAsia" w:ascii="Times New Roman" w:hAnsi="Times New Roman" w:eastAsia="方正仿宋_GBK" w:cs="Times New Roman"/>
          <w:sz w:val="32"/>
          <w:szCs w:val="32"/>
          <w:u w:val="none"/>
          <w:lang w:val="en-US" w:eastAsia="zh-CN"/>
        </w:rPr>
        <w:t xml:space="preserve">由中标方负责免费运输至采购人指定位置，双方在场接收 </w:t>
      </w:r>
      <w:r>
        <w:rPr>
          <w:rFonts w:hint="default" w:ascii="Times New Roman" w:hAnsi="Times New Roman" w:eastAsia="方正仿宋_GBK" w:cs="Times New Roman"/>
          <w:sz w:val="32"/>
          <w:szCs w:val="32"/>
          <w:u w:val="none"/>
          <w:lang w:eastAsia="zh-CN"/>
        </w:rPr>
        <w:t>；</w:t>
      </w:r>
    </w:p>
    <w:p w14:paraId="6B6C0E9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7.验收要求及标准：</w:t>
      </w:r>
      <w:r>
        <w:rPr>
          <w:rFonts w:hint="default" w:ascii="Times New Roman" w:hAnsi="Times New Roman" w:eastAsia="方正仿宋_GBK" w:cs="Times New Roman"/>
          <w:sz w:val="32"/>
          <w:szCs w:val="32"/>
          <w:u w:val="none"/>
          <w:lang w:eastAsia="zh-CN"/>
        </w:rPr>
        <w:t>①对照发货清单、订购清单核对试剂耗材名称、规格型号、订购数量</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②核对试剂耗材生产厂家、批号、生产日期、有效期、包装情况、质量等</w:t>
      </w:r>
      <w:r>
        <w:rPr>
          <w:rFonts w:hint="default" w:ascii="Times New Roman" w:hAnsi="Times New Roman" w:cs="Times New Roman"/>
          <w:sz w:val="32"/>
          <w:szCs w:val="32"/>
          <w:u w:val="none"/>
          <w:lang w:eastAsia="zh-CN"/>
        </w:rPr>
        <w:t>；</w:t>
      </w:r>
      <w:r>
        <w:rPr>
          <w:rFonts w:hint="default" w:ascii="Times New Roman" w:hAnsi="Times New Roman" w:eastAsia="方正仿宋_GBK" w:cs="Times New Roman"/>
          <w:sz w:val="32"/>
          <w:szCs w:val="32"/>
          <w:u w:val="none"/>
          <w:lang w:eastAsia="zh-CN"/>
        </w:rPr>
        <w:t>③核对试剂耗材采购价格与合同价格</w:t>
      </w:r>
      <w:r>
        <w:rPr>
          <w:rFonts w:hint="eastAsia" w:ascii="Times New Roman" w:hAnsi="Times New Roman" w:cs="Times New Roman"/>
          <w:sz w:val="32"/>
          <w:szCs w:val="32"/>
          <w:u w:val="none"/>
          <w:lang w:eastAsia="zh-CN"/>
        </w:rPr>
        <w:t>是否一致</w:t>
      </w:r>
      <w:r>
        <w:rPr>
          <w:rFonts w:hint="default" w:ascii="Times New Roman" w:hAnsi="Times New Roman" w:eastAsia="方正仿宋_GBK" w:cs="Times New Roman"/>
          <w:sz w:val="32"/>
          <w:szCs w:val="32"/>
          <w:u w:val="none"/>
          <w:lang w:eastAsia="zh-CN"/>
        </w:rPr>
        <w:t>；</w:t>
      </w:r>
    </w:p>
    <w:p w14:paraId="1A8358A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8.履约保证金：</w:t>
      </w:r>
      <w:r>
        <w:rPr>
          <w:rFonts w:hint="default" w:ascii="Times New Roman" w:hAnsi="Times New Roman" w:eastAsia="方正仿宋_GBK" w:cs="Times New Roman"/>
          <w:sz w:val="32"/>
          <w:szCs w:val="32"/>
          <w:u w:val="none"/>
          <w:lang w:eastAsia="zh-CN"/>
        </w:rPr>
        <w:t>无；</w:t>
      </w:r>
    </w:p>
    <w:p w14:paraId="204C3FE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Times New Roman" w:hAnsi="Times New Roman" w:eastAsia="方正仿宋_GBK" w:cs="Times New Roman"/>
          <w:sz w:val="32"/>
          <w:szCs w:val="32"/>
          <w:u w:val="none"/>
          <w:lang w:eastAsia="zh-CN"/>
        </w:rPr>
      </w:pPr>
      <w:r>
        <w:rPr>
          <w:rFonts w:hint="default" w:ascii="Times New Roman" w:hAnsi="Times New Roman" w:eastAsia="方正仿宋_GBK" w:cs="Times New Roman"/>
          <w:sz w:val="32"/>
          <w:szCs w:val="32"/>
          <w:u w:val="none"/>
          <w:lang w:val="en-US" w:eastAsia="zh-CN"/>
        </w:rPr>
        <w:t xml:space="preserve">9.质保期: </w:t>
      </w:r>
      <w:r>
        <w:rPr>
          <w:rFonts w:hint="default" w:ascii="Times New Roman" w:hAnsi="Times New Roman" w:eastAsia="方正仿宋_GBK" w:cs="Times New Roman"/>
          <w:sz w:val="32"/>
          <w:szCs w:val="32"/>
          <w:u w:val="none"/>
          <w:lang w:eastAsia="zh-CN"/>
        </w:rPr>
        <w:t>所提供试剂耗材有效期不得少于总有效期的</w:t>
      </w:r>
      <w:r>
        <w:rPr>
          <w:rFonts w:hint="default" w:ascii="Times New Roman" w:hAnsi="Times New Roman" w:eastAsia="方正仿宋_GBK" w:cs="Times New Roman"/>
          <w:sz w:val="32"/>
          <w:szCs w:val="32"/>
          <w:u w:val="none"/>
          <w:lang w:val="en-US" w:eastAsia="zh-CN"/>
        </w:rPr>
        <w:t>2/3</w:t>
      </w:r>
      <w:r>
        <w:rPr>
          <w:rFonts w:hint="default" w:ascii="Times New Roman" w:hAnsi="Times New Roman" w:eastAsia="方正仿宋_GBK" w:cs="Times New Roman"/>
          <w:sz w:val="32"/>
          <w:szCs w:val="32"/>
          <w:u w:val="none"/>
          <w:lang w:eastAsia="zh-CN"/>
        </w:rPr>
        <w:t xml:space="preserve"> </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lang w:val="en-US" w:eastAsia="zh-CN"/>
        </w:rPr>
        <w:t>投标人提供的试剂应是最新生产且检验合格的产品，且如果采购人购买的试剂需要调换且在质保期内的，应无条件免费予以更换</w:t>
      </w:r>
      <w:r>
        <w:rPr>
          <w:rFonts w:hint="default" w:ascii="Times New Roman" w:hAnsi="Times New Roman" w:eastAsia="方正仿宋_GBK" w:cs="Times New Roman"/>
          <w:sz w:val="32"/>
          <w:szCs w:val="32"/>
          <w:u w:val="none"/>
          <w:lang w:eastAsia="zh-CN"/>
        </w:rPr>
        <w:t>；</w:t>
      </w:r>
    </w:p>
    <w:p w14:paraId="49BC9C7B">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eastAsia" w:ascii="Times New Roman" w:hAnsi="Times New Roman" w:cs="Times New Roman"/>
          <w:bCs w:val="0"/>
          <w:color w:val="auto"/>
          <w:kern w:val="2"/>
          <w:sz w:val="32"/>
          <w:szCs w:val="32"/>
          <w:lang w:val="en-US" w:eastAsia="zh-CN" w:bidi="ar-SA"/>
        </w:rPr>
        <w:t>0</w:t>
      </w:r>
      <w:r>
        <w:rPr>
          <w:rFonts w:hint="default" w:ascii="Times New Roman" w:hAnsi="Times New Roman" w:eastAsia="方正仿宋_GBK" w:cs="Times New Roman"/>
          <w:bCs w:val="0"/>
          <w:color w:val="auto"/>
          <w:kern w:val="2"/>
          <w:sz w:val="32"/>
          <w:szCs w:val="32"/>
          <w:lang w:val="en-US" w:eastAsia="zh-CN" w:bidi="ar-SA"/>
        </w:rPr>
        <w:t xml:space="preserve">.付款方式: </w:t>
      </w:r>
      <w:r>
        <w:rPr>
          <w:rFonts w:hint="eastAsia" w:ascii="Times New Roman" w:hAnsi="Times New Roman" w:eastAsia="方正仿宋_GBK" w:cs="Times New Roman"/>
          <w:bCs w:val="0"/>
          <w:color w:val="auto"/>
          <w:kern w:val="2"/>
          <w:sz w:val="32"/>
          <w:szCs w:val="32"/>
          <w:lang w:val="en-US" w:eastAsia="zh-CN" w:bidi="ar-SA"/>
        </w:rPr>
        <w:t>对公转账付款，采购人收到货品并验收合格入库后，且收到中标方开具的正式发票之日起三个月内付款</w:t>
      </w:r>
      <w:r>
        <w:rPr>
          <w:rFonts w:hint="default" w:ascii="Times New Roman" w:hAnsi="Times New Roman" w:eastAsia="方正仿宋_GBK" w:cs="Times New Roman"/>
          <w:bCs w:val="0"/>
          <w:color w:val="auto"/>
          <w:kern w:val="2"/>
          <w:sz w:val="32"/>
          <w:szCs w:val="32"/>
          <w:lang w:val="en-US" w:eastAsia="zh-CN" w:bidi="ar-SA"/>
        </w:rPr>
        <w:t>；</w:t>
      </w:r>
    </w:p>
    <w:p w14:paraId="6DCBFC58">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eastAsia" w:ascii="Times New Roman" w:hAnsi="Times New Roman" w:cs="Times New Roman"/>
          <w:bCs w:val="0"/>
          <w:color w:val="auto"/>
          <w:kern w:val="2"/>
          <w:sz w:val="32"/>
          <w:szCs w:val="32"/>
          <w:lang w:val="en-US" w:eastAsia="zh-CN" w:bidi="ar-SA"/>
        </w:rPr>
        <w:t>1</w:t>
      </w:r>
      <w:r>
        <w:rPr>
          <w:rFonts w:hint="default" w:ascii="Times New Roman" w:hAnsi="Times New Roman" w:eastAsia="方正仿宋_GBK" w:cs="Times New Roman"/>
          <w:bCs w:val="0"/>
          <w:color w:val="auto"/>
          <w:kern w:val="2"/>
          <w:sz w:val="32"/>
          <w:szCs w:val="32"/>
          <w:lang w:val="en-US" w:eastAsia="zh-CN" w:bidi="ar-SA"/>
        </w:rPr>
        <w:t>.分包：本项目不接受分包；</w:t>
      </w:r>
    </w:p>
    <w:p w14:paraId="7A2C8BD4">
      <w:pPr>
        <w:pStyle w:val="2"/>
        <w:pageBreakBefore w:val="0"/>
        <w:widowControl w:val="0"/>
        <w:kinsoku/>
        <w:wordWrap/>
        <w:overflowPunct/>
        <w:topLinePunct w:val="0"/>
        <w:autoSpaceDE/>
        <w:autoSpaceDN/>
        <w:bidi w:val="0"/>
        <w:snapToGrid/>
        <w:spacing w:line="460" w:lineRule="exact"/>
        <w:textAlignment w:val="auto"/>
        <w:rPr>
          <w:rFonts w:hint="default" w:ascii="Times New Roman" w:hAnsi="Times New Roman" w:eastAsia="方正仿宋_GBK" w:cs="Times New Roman"/>
          <w:bCs w:val="0"/>
          <w:color w:val="auto"/>
          <w:kern w:val="2"/>
          <w:sz w:val="32"/>
          <w:szCs w:val="32"/>
          <w:lang w:val="en-US" w:eastAsia="zh-CN" w:bidi="ar-SA"/>
        </w:rPr>
      </w:pPr>
      <w:r>
        <w:rPr>
          <w:rFonts w:hint="default" w:ascii="Times New Roman" w:hAnsi="Times New Roman" w:eastAsia="方正仿宋_GBK" w:cs="Times New Roman"/>
          <w:bCs w:val="0"/>
          <w:color w:val="auto"/>
          <w:kern w:val="2"/>
          <w:sz w:val="32"/>
          <w:szCs w:val="32"/>
          <w:lang w:val="en-US" w:eastAsia="zh-CN" w:bidi="ar-SA"/>
        </w:rPr>
        <w:t>1</w:t>
      </w:r>
      <w:r>
        <w:rPr>
          <w:rFonts w:hint="eastAsia" w:ascii="Times New Roman" w:hAnsi="Times New Roman" w:cs="Times New Roman"/>
          <w:bCs w:val="0"/>
          <w:color w:val="auto"/>
          <w:kern w:val="2"/>
          <w:sz w:val="32"/>
          <w:szCs w:val="32"/>
          <w:lang w:val="en-US" w:eastAsia="zh-CN" w:bidi="ar-SA"/>
        </w:rPr>
        <w:t>2</w:t>
      </w:r>
      <w:r>
        <w:rPr>
          <w:rFonts w:hint="default" w:ascii="Times New Roman" w:hAnsi="Times New Roman" w:eastAsia="方正仿宋_GBK" w:cs="Times New Roman"/>
          <w:bCs w:val="0"/>
          <w:color w:val="auto"/>
          <w:kern w:val="2"/>
          <w:sz w:val="32"/>
          <w:szCs w:val="32"/>
          <w:lang w:val="en-US" w:eastAsia="zh-CN" w:bidi="ar-SA"/>
        </w:rPr>
        <w:t>.其他商务要求：</w:t>
      </w:r>
      <w:r>
        <w:rPr>
          <w:rFonts w:hint="eastAsia" w:ascii="Times New Roman" w:hAnsi="Times New Roman" w:eastAsia="方正仿宋_GBK" w:cs="Times New Roman"/>
          <w:bCs w:val="0"/>
          <w:color w:val="auto"/>
          <w:kern w:val="2"/>
          <w:sz w:val="32"/>
          <w:szCs w:val="32"/>
          <w:lang w:val="en-US" w:eastAsia="zh-CN" w:bidi="ar-SA"/>
        </w:rPr>
        <w:t>中标方如没有按照合同约定的付款方式和时间提供发票进行结算，或者提供的发票和结算材料与实际采购数量、品种和金额不符导致无法办理结算付款的，采购人有权不支付货款，情况严重的，采购人有权终止合同，由此产生的责任由乙方承担</w:t>
      </w:r>
      <w:r>
        <w:rPr>
          <w:rFonts w:hint="default" w:ascii="Times New Roman" w:hAnsi="Times New Roman" w:eastAsia="方正仿宋_GBK" w:cs="Times New Roman"/>
          <w:bCs w:val="0"/>
          <w:color w:val="auto"/>
          <w:kern w:val="2"/>
          <w:sz w:val="32"/>
          <w:szCs w:val="32"/>
          <w:lang w:val="en-US" w:eastAsia="zh-CN" w:bidi="ar-SA"/>
        </w:rPr>
        <w:t>。</w:t>
      </w:r>
    </w:p>
    <w:p w14:paraId="643C65BB">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四、售后服务要求</w:t>
      </w:r>
    </w:p>
    <w:p w14:paraId="51D5C38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default"/>
          <w:lang w:val="en-US" w:eastAsia="zh-CN"/>
        </w:rPr>
        <w:t>1.培训要求：必要时免费派工程师现场指导培训，提供试剂耗材操作培训及答疑；</w:t>
      </w:r>
    </w:p>
    <w:p w14:paraId="050ED0EA">
      <w:pPr>
        <w:keepNext w:val="0"/>
        <w:keepLines w:val="0"/>
        <w:pageBreakBefore w:val="0"/>
        <w:widowControl w:val="0"/>
        <w:kinsoku/>
        <w:wordWrap/>
        <w:overflowPunct/>
        <w:topLinePunct w:val="0"/>
        <w:autoSpaceDE/>
        <w:autoSpaceDN/>
        <w:bidi w:val="0"/>
        <w:adjustRightInd/>
        <w:snapToGrid/>
        <w:spacing w:after="0" w:line="460" w:lineRule="exact"/>
        <w:textAlignment w:val="auto"/>
        <w:rPr>
          <w:rFonts w:hint="default" w:ascii="Times New Roman" w:hAnsi="Times New Roman" w:eastAsia="方正仿宋_GBK" w:cs="Times New Roman"/>
          <w:b w:val="0"/>
          <w:kern w:val="2"/>
          <w:sz w:val="32"/>
          <w:szCs w:val="32"/>
          <w:u w:val="none"/>
          <w:lang w:val="en-US" w:eastAsia="zh-CN" w:bidi="ar-SA"/>
        </w:rPr>
      </w:pPr>
      <w:r>
        <w:rPr>
          <w:rFonts w:hint="default" w:ascii="Times New Roman" w:hAnsi="Times New Roman" w:eastAsia="方正仿宋_GBK" w:cs="Times New Roman"/>
          <w:b w:val="0"/>
          <w:kern w:val="2"/>
          <w:sz w:val="32"/>
          <w:szCs w:val="32"/>
          <w:u w:val="none"/>
          <w:lang w:val="en-US" w:eastAsia="zh-CN" w:bidi="ar-SA"/>
        </w:rPr>
        <w:t>2.技术服务要求：</w:t>
      </w:r>
      <w:r>
        <w:rPr>
          <w:rFonts w:hint="default" w:ascii="Times New Roman" w:hAnsi="Times New Roman" w:cs="Times New Roman"/>
          <w:b w:val="0"/>
          <w:kern w:val="2"/>
          <w:sz w:val="32"/>
          <w:szCs w:val="32"/>
          <w:u w:val="none"/>
          <w:lang w:val="en-US" w:eastAsia="zh-CN" w:bidi="ar-SA"/>
        </w:rPr>
        <w:t>（</w:t>
      </w:r>
      <w:r>
        <w:rPr>
          <w:rFonts w:hint="default" w:ascii="Times New Roman" w:hAnsi="Times New Roman" w:eastAsia="方正仿宋_GBK" w:cs="Times New Roman"/>
          <w:b w:val="0"/>
          <w:kern w:val="2"/>
          <w:sz w:val="32"/>
          <w:szCs w:val="32"/>
          <w:u w:val="none"/>
          <w:lang w:val="en-US" w:eastAsia="zh-CN" w:bidi="ar-SA"/>
        </w:rPr>
        <w:t>1</w:t>
      </w:r>
      <w:r>
        <w:rPr>
          <w:rFonts w:hint="default" w:ascii="Times New Roman" w:hAnsi="Times New Roman" w:cs="Times New Roman"/>
          <w:b w:val="0"/>
          <w:kern w:val="2"/>
          <w:sz w:val="32"/>
          <w:szCs w:val="32"/>
          <w:u w:val="none"/>
          <w:lang w:val="en-US" w:eastAsia="zh-CN" w:bidi="ar-SA"/>
        </w:rPr>
        <w:t>）</w:t>
      </w:r>
      <w:r>
        <w:rPr>
          <w:rFonts w:hint="default" w:ascii="Times New Roman" w:hAnsi="Times New Roman" w:eastAsia="方正仿宋_GBK" w:cs="Times New Roman"/>
          <w:b w:val="0"/>
          <w:kern w:val="2"/>
          <w:sz w:val="32"/>
          <w:szCs w:val="32"/>
          <w:u w:val="none"/>
          <w:lang w:val="en-US" w:eastAsia="zh-CN" w:bidi="ar-SA"/>
        </w:rPr>
        <w:t>设置售后服务电话；</w:t>
      </w:r>
      <w:r>
        <w:rPr>
          <w:rFonts w:hint="default" w:ascii="Times New Roman" w:hAnsi="Times New Roman" w:cs="Times New Roman"/>
          <w:b w:val="0"/>
          <w:kern w:val="2"/>
          <w:sz w:val="32"/>
          <w:szCs w:val="32"/>
          <w:u w:val="none"/>
          <w:lang w:val="en-US" w:eastAsia="zh-CN" w:bidi="ar-SA"/>
        </w:rPr>
        <w:t>（2）</w:t>
      </w:r>
      <w:r>
        <w:rPr>
          <w:rFonts w:hint="default" w:ascii="Times New Roman" w:hAnsi="Times New Roman" w:eastAsia="方正仿宋_GBK" w:cs="Times New Roman"/>
          <w:b w:val="0"/>
          <w:kern w:val="2"/>
          <w:sz w:val="32"/>
          <w:szCs w:val="32"/>
          <w:u w:val="none"/>
          <w:lang w:val="en-US" w:eastAsia="zh-CN" w:bidi="ar-SA"/>
        </w:rPr>
        <w:t>接到售后服务电话后，需立即响应，并在2小时内做出答复；无法远程操作解决的需在48小时内到达现场进行维修，直至故障解除</w:t>
      </w:r>
      <w:r>
        <w:rPr>
          <w:rFonts w:hint="default" w:ascii="Times New Roman" w:hAnsi="Times New Roman" w:cs="Times New Roman"/>
          <w:b w:val="0"/>
          <w:kern w:val="2"/>
          <w:sz w:val="32"/>
          <w:szCs w:val="32"/>
          <w:u w:val="none"/>
          <w:lang w:val="en-US" w:eastAsia="zh-CN" w:bidi="ar-SA"/>
        </w:rPr>
        <w:t>；</w:t>
      </w:r>
    </w:p>
    <w:p w14:paraId="3FF8EA94">
      <w:pPr>
        <w:pStyle w:val="2"/>
        <w:rPr>
          <w:rFonts w:hint="default" w:ascii="Times New Roman" w:hAnsi="Times New Roman" w:cs="Times New Roman"/>
          <w:lang w:val="en-US" w:eastAsia="zh-CN"/>
        </w:rPr>
      </w:pPr>
      <w:r>
        <w:rPr>
          <w:rFonts w:hint="default" w:ascii="Times New Roman" w:hAnsi="Times New Roman" w:eastAsia="方正仿宋_GBK" w:cs="Times New Roman"/>
          <w:b w:val="0"/>
          <w:kern w:val="2"/>
          <w:sz w:val="32"/>
          <w:szCs w:val="32"/>
          <w:u w:val="none"/>
          <w:lang w:val="en-US" w:eastAsia="zh-CN" w:bidi="ar-SA"/>
        </w:rPr>
        <w:t>3.质量要求：所提供货物应有备案凭证、合格证、检验报告</w:t>
      </w:r>
      <w:r>
        <w:rPr>
          <w:rFonts w:hint="eastAsia" w:ascii="Times New Roman" w:hAnsi="Times New Roman" w:eastAsia="方正仿宋_GBK" w:cs="Times New Roman"/>
          <w:b w:val="0"/>
          <w:kern w:val="2"/>
          <w:sz w:val="32"/>
          <w:szCs w:val="32"/>
          <w:u w:val="none"/>
          <w:lang w:val="en-US" w:eastAsia="zh-CN" w:bidi="ar-SA"/>
        </w:rPr>
        <w:t>等</w:t>
      </w:r>
      <w:r>
        <w:rPr>
          <w:rFonts w:hint="default" w:ascii="Times New Roman" w:hAnsi="Times New Roman" w:eastAsia="方正仿宋_GBK" w:cs="Times New Roman"/>
          <w:b w:val="0"/>
          <w:kern w:val="2"/>
          <w:sz w:val="32"/>
          <w:szCs w:val="32"/>
          <w:u w:val="none"/>
          <w:lang w:val="en-US" w:eastAsia="zh-CN" w:bidi="ar-SA"/>
        </w:rPr>
        <w:t>，有效期至少在总有效期的2/3以上。</w:t>
      </w:r>
    </w:p>
    <w:p w14:paraId="10FE5D8C">
      <w:pPr>
        <w:rPr>
          <w:rFonts w:hint="default" w:ascii="Times New Roman" w:hAnsi="Times New Roman" w:cs="Times New Roman"/>
          <w:lang w:val="en-US" w:eastAsia="zh-CN"/>
        </w:rPr>
      </w:pPr>
    </w:p>
    <w:p w14:paraId="1CBF50B3">
      <w:pPr>
        <w:rPr>
          <w:rFonts w:hint="default" w:ascii="Times New Roman" w:hAnsi="Times New Roman" w:cs="Times New Roman"/>
          <w:lang w:val="en-US" w:eastAsia="zh-CN"/>
        </w:rPr>
      </w:pPr>
    </w:p>
    <w:p w14:paraId="7754E54C">
      <w:pPr>
        <w:pStyle w:val="2"/>
        <w:keepNext w:val="0"/>
        <w:keepLines w:val="0"/>
        <w:pageBreakBefore w:val="0"/>
        <w:widowControl w:val="0"/>
        <w:numPr>
          <w:ilvl w:val="0"/>
          <w:numId w:val="0"/>
        </w:numPr>
        <w:kinsoku/>
        <w:wordWrap/>
        <w:overflowPunct/>
        <w:topLinePunct w:val="0"/>
        <w:autoSpaceDE/>
        <w:autoSpaceDN/>
        <w:bidi w:val="0"/>
        <w:adjustRightInd w:val="0"/>
        <w:snapToGrid/>
        <w:spacing w:line="560" w:lineRule="exact"/>
        <w:jc w:val="both"/>
        <w:textAlignment w:val="auto"/>
        <w:rPr>
          <w:rFonts w:hint="default" w:ascii="Times New Roman" w:hAnsi="Times New Roman" w:cs="Times New Roman"/>
          <w:lang w:val="en-US" w:eastAsia="zh-CN"/>
        </w:rPr>
      </w:pPr>
    </w:p>
    <w:p w14:paraId="2B987A63">
      <w:pPr>
        <w:rPr>
          <w:rFonts w:hint="default" w:ascii="Times New Roman" w:hAnsi="Times New Roman" w:cs="Times New Roman"/>
          <w:lang w:val="en-US" w:eastAsia="zh-CN"/>
        </w:rPr>
      </w:pPr>
    </w:p>
    <w:p w14:paraId="6202A0A0">
      <w:pPr>
        <w:pStyle w:val="2"/>
        <w:rPr>
          <w:rFonts w:hint="default" w:ascii="Times New Roman" w:hAnsi="Times New Roman" w:cs="Times New Roman"/>
          <w:lang w:val="en-US" w:eastAsia="zh-CN"/>
        </w:rPr>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pPr>
    </w:p>
    <w:p w14:paraId="4ACE0146">
      <w:pPr>
        <w:bidi w:val="0"/>
        <w:rPr>
          <w:rFonts w:hint="eastAsia" w:ascii="方正黑体_GBK" w:hAnsi="方正黑体_GBK" w:eastAsia="方正黑体_GBK" w:cs="方正黑体_GBK"/>
          <w:lang w:val="en-US" w:eastAsia="zh-CN"/>
        </w:rPr>
      </w:pPr>
      <w:bookmarkStart w:id="175" w:name="_Toc7716_WPSOffice_Level2"/>
      <w:r>
        <w:rPr>
          <w:rFonts w:hint="eastAsia" w:ascii="方正黑体_GBK" w:hAnsi="方正黑体_GBK" w:eastAsia="方正黑体_GBK" w:cs="方正黑体_GBK"/>
          <w:lang w:val="en-US" w:eastAsia="zh-CN"/>
        </w:rPr>
        <w:t>五、附件：</w:t>
      </w:r>
      <w:bookmarkEnd w:id="175"/>
      <w:r>
        <w:rPr>
          <w:rFonts w:hint="eastAsia" w:ascii="方正黑体_GBK" w:hAnsi="方正黑体_GBK" w:eastAsia="方正黑体_GBK" w:cs="方正黑体_GBK"/>
          <w:lang w:val="en-US" w:eastAsia="zh-CN"/>
        </w:rPr>
        <w:t>2025年大理州第二人民医院部份高效液相色谱试剂耗材采购项目报价清单</w:t>
      </w:r>
    </w:p>
    <w:tbl>
      <w:tblPr>
        <w:tblStyle w:val="16"/>
        <w:tblW w:w="15433" w:type="dxa"/>
        <w:tblInd w:w="-223" w:type="dxa"/>
        <w:shd w:val="clear" w:color="auto" w:fill="auto"/>
        <w:tblLayout w:type="autofit"/>
        <w:tblCellMar>
          <w:top w:w="0" w:type="dxa"/>
          <w:left w:w="108" w:type="dxa"/>
          <w:bottom w:w="0" w:type="dxa"/>
          <w:right w:w="108" w:type="dxa"/>
        </w:tblCellMar>
      </w:tblPr>
      <w:tblGrid>
        <w:gridCol w:w="756"/>
        <w:gridCol w:w="2251"/>
        <w:gridCol w:w="1825"/>
        <w:gridCol w:w="1605"/>
        <w:gridCol w:w="495"/>
        <w:gridCol w:w="886"/>
        <w:gridCol w:w="1058"/>
        <w:gridCol w:w="916"/>
        <w:gridCol w:w="484"/>
        <w:gridCol w:w="941"/>
        <w:gridCol w:w="1026"/>
        <w:gridCol w:w="994"/>
        <w:gridCol w:w="2196"/>
      </w:tblGrid>
      <w:tr w14:paraId="46F53FF5">
        <w:tblPrEx>
          <w:shd w:val="clear" w:color="auto" w:fill="auto"/>
          <w:tblCellMar>
            <w:top w:w="0" w:type="dxa"/>
            <w:left w:w="108" w:type="dxa"/>
            <w:bottom w:w="0" w:type="dxa"/>
            <w:right w:w="108" w:type="dxa"/>
          </w:tblCellMar>
        </w:tblPrEx>
        <w:trPr>
          <w:trHeight w:val="1220"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0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A4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72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E5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生产厂家</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C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C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预算单价（元）</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2D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预计使用量</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87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供货价（元）</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45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供货单位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2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总容量/(瓶、袋)</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3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供货单价（元/瓶、袋）</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C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供货总价</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A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47583360">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A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3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4630">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A863C">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4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FA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C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8ACC">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3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BDC8">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6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31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6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14:paraId="5599AB1B">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4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2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A888">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5FCC">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E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53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4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72C0">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D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C641">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7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FA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0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14:paraId="164E8D5A">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AC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53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乙酸乙酯（HPLC级）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57EE">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B2B7">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B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60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B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E775">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4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67CD">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F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47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CB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500ml/瓶</w:t>
            </w:r>
          </w:p>
        </w:tc>
      </w:tr>
      <w:tr w14:paraId="5F6014F2">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C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D4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异丙醇（HPLC级）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27C0">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38D2">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9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2D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A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5D7">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1A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E8CE">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2F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F5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3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4L/瓶</w:t>
            </w:r>
          </w:p>
        </w:tc>
      </w:tr>
      <w:tr w14:paraId="7AD70CBA">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0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4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甲醇（LC-MS级）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10AA">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AAEC">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7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4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2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C823">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F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7D2E">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F8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2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E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589E0096">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8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F5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乙腈（LC-MS级）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8B52">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5F0B">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0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3F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0.24</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B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A560">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2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8E14">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EE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6E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9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62FF21BB">
        <w:tblPrEx>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D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4B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甲酸（LC-MS级）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1FEC2">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B735">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3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8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0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9C2E">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5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F0D1">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D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7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E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7E1267CC">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6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E9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异丙醇（LC-MS级）</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2B50">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502A">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D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ml</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7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0.89</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E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F501">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D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220C">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E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B19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6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1L/瓶,含量为最高的</w:t>
            </w:r>
          </w:p>
        </w:tc>
      </w:tr>
      <w:tr w14:paraId="1A3A7159">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F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7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EA55">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18F3">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D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B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44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61000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6EE2">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E9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A2E5">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76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7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F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250ul/支，带支架</w:t>
            </w:r>
          </w:p>
        </w:tc>
      </w:tr>
      <w:tr w14:paraId="254F0D18">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D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0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一次性塑料内插管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02C4">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5240">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1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6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EB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EEA2">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79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A16A">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0E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B3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A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250ul/支,5*30mm/支</w:t>
            </w:r>
          </w:p>
        </w:tc>
      </w:tr>
      <w:tr w14:paraId="2C947292">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6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5D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CE6E">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BFB0">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5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E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0.08</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D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02D43">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A0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B7E0">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ED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0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71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10ul/个</w:t>
            </w:r>
          </w:p>
        </w:tc>
      </w:tr>
      <w:tr w14:paraId="4890E618">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1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E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3ED7">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EFCA">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4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E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B7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6699">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9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239A">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11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E7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2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200ul/个</w:t>
            </w:r>
          </w:p>
        </w:tc>
      </w:tr>
      <w:tr w14:paraId="51E5BD27">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CD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2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移液枪吸头</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CA82">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EC3A">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4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1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6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59F6">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66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C02D">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83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8A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F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1000ul/个</w:t>
            </w:r>
          </w:p>
        </w:tc>
      </w:tr>
      <w:tr w14:paraId="44FB3142">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F0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9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圆底离心管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B86D">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63C7">
            <w:pP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5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26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9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7FBB1">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5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FF61">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04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A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C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r>
      <w:tr w14:paraId="71C60A3F">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D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65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尖底离心管</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2831">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89BA">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8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A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0.15</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D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9AC7">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F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0842">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1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90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0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2ml</w:t>
            </w:r>
          </w:p>
        </w:tc>
      </w:tr>
      <w:tr w14:paraId="2664E172">
        <w:tblPrEx>
          <w:shd w:val="clear" w:color="auto" w:fill="auto"/>
          <w:tblCellMar>
            <w:top w:w="0" w:type="dxa"/>
            <w:left w:w="108" w:type="dxa"/>
            <w:bottom w:w="0" w:type="dxa"/>
            <w:right w:w="108" w:type="dxa"/>
          </w:tblCellMar>
        </w:tblPrEx>
        <w:trPr>
          <w:trHeight w:val="359"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90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A2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氯化钠</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3935">
            <w:pPr>
              <w:jc w:val="cente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C6BC">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4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w:t>
            </w:r>
          </w:p>
        </w:tc>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4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FB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9845">
            <w:pPr>
              <w:jc w:val="center"/>
              <w:rPr>
                <w:rFonts w:hint="eastAsia" w:ascii="宋体" w:hAnsi="宋体" w:eastAsia="宋体" w:cs="宋体"/>
                <w:i w:val="0"/>
                <w:iCs w:val="0"/>
                <w:color w:val="000000"/>
                <w:sz w:val="22"/>
                <w:szCs w:val="22"/>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6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8BDB">
            <w:pPr>
              <w:jc w:val="center"/>
              <w:rPr>
                <w:rFonts w:hint="eastAsia" w:ascii="宋体" w:hAnsi="宋体" w:eastAsia="宋体" w:cs="宋体"/>
                <w:i w:val="0"/>
                <w:iCs w:val="0"/>
                <w:color w:val="000000"/>
                <w:sz w:val="22"/>
                <w:szCs w:val="22"/>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71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99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5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分析纯</w:t>
            </w:r>
          </w:p>
        </w:tc>
      </w:tr>
      <w:tr w14:paraId="380CE00B">
        <w:tblPrEx>
          <w:shd w:val="clear" w:color="auto" w:fill="auto"/>
          <w:tblCellMar>
            <w:top w:w="0" w:type="dxa"/>
            <w:left w:w="108" w:type="dxa"/>
            <w:bottom w:w="0" w:type="dxa"/>
            <w:right w:w="108" w:type="dxa"/>
          </w:tblCellMar>
        </w:tblPrEx>
        <w:trPr>
          <w:trHeight w:val="615" w:hRule="atLeast"/>
        </w:trPr>
        <w:tc>
          <w:tcPr>
            <w:tcW w:w="1224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34BF">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合计（元）</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41B0">
            <w:pPr>
              <w:keepNext w:val="0"/>
              <w:keepLines w:val="0"/>
              <w:widowControl/>
              <w:suppressLineNumbers w:val="0"/>
              <w:jc w:val="righ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E3BD">
            <w:pPr>
              <w:rPr>
                <w:rFonts w:hint="eastAsia" w:ascii="宋体" w:hAnsi="宋体" w:eastAsia="宋体" w:cs="宋体"/>
                <w:b/>
                <w:bCs/>
                <w:i w:val="0"/>
                <w:iCs w:val="0"/>
                <w:color w:val="000000"/>
                <w:sz w:val="28"/>
                <w:szCs w:val="28"/>
                <w:u w:val="none"/>
              </w:rPr>
            </w:pPr>
          </w:p>
        </w:tc>
      </w:tr>
    </w:tbl>
    <w:p w14:paraId="6641A5B2">
      <w:pPr>
        <w:pStyle w:val="2"/>
        <w:keepNext w:val="0"/>
        <w:keepLines w:val="0"/>
        <w:pageBreakBefore w:val="0"/>
        <w:widowControl w:val="0"/>
        <w:kinsoku/>
        <w:wordWrap/>
        <w:overflowPunct/>
        <w:topLinePunct w:val="0"/>
        <w:autoSpaceDE/>
        <w:autoSpaceDN/>
        <w:bidi w:val="0"/>
        <w:snapToGrid/>
        <w:spacing w:line="400" w:lineRule="exact"/>
        <w:textAlignment w:val="auto"/>
        <w:rPr>
          <w:rFonts w:hint="default" w:ascii="Times New Roman" w:hAnsi="Times New Roman" w:eastAsia="宋体" w:cs="Times New Roman"/>
          <w:bCs w:val="0"/>
          <w:i w:val="0"/>
          <w:color w:val="FF0000"/>
          <w:kern w:val="2"/>
          <w:sz w:val="22"/>
          <w:szCs w:val="22"/>
          <w:u w:val="none"/>
          <w:lang w:val="en-US" w:eastAsia="zh-CN" w:bidi="ar-SA"/>
        </w:rPr>
      </w:pPr>
      <w:r>
        <w:rPr>
          <w:rFonts w:hint="default" w:ascii="Times New Roman" w:hAnsi="Times New Roman" w:eastAsia="方正仿宋_GBK" w:cs="Times New Roman"/>
          <w:b/>
          <w:bCs/>
          <w:color w:val="FF0000"/>
          <w:kern w:val="2"/>
          <w:sz w:val="21"/>
          <w:szCs w:val="21"/>
          <w:lang w:val="en-US" w:eastAsia="zh-CN" w:bidi="ar-SA"/>
        </w:rPr>
        <w:t>注：</w:t>
      </w:r>
      <w:r>
        <w:rPr>
          <w:rFonts w:hint="default" w:ascii="Times New Roman" w:hAnsi="Times New Roman" w:eastAsia="宋体" w:cs="Times New Roman"/>
          <w:bCs w:val="0"/>
          <w:i w:val="0"/>
          <w:color w:val="FF0000"/>
          <w:kern w:val="2"/>
          <w:sz w:val="22"/>
          <w:szCs w:val="22"/>
          <w:u w:val="none"/>
          <w:lang w:val="en-US" w:eastAsia="zh-CN" w:bidi="ar-SA"/>
        </w:rPr>
        <w:t>采购人提供的预估采购数量仅根据202</w:t>
      </w:r>
      <w:r>
        <w:rPr>
          <w:rFonts w:hint="eastAsia" w:ascii="Times New Roman" w:hAnsi="Times New Roman" w:eastAsia="宋体" w:cs="Times New Roman"/>
          <w:bCs w:val="0"/>
          <w:i w:val="0"/>
          <w:color w:val="FF0000"/>
          <w:kern w:val="2"/>
          <w:sz w:val="22"/>
          <w:szCs w:val="22"/>
          <w:u w:val="none"/>
          <w:lang w:val="en-US" w:eastAsia="zh-CN" w:bidi="ar-SA"/>
        </w:rPr>
        <w:t>4</w:t>
      </w:r>
      <w:r>
        <w:rPr>
          <w:rFonts w:hint="default" w:ascii="Times New Roman" w:hAnsi="Times New Roman" w:eastAsia="宋体" w:cs="Times New Roman"/>
          <w:bCs w:val="0"/>
          <w:i w:val="0"/>
          <w:color w:val="FF0000"/>
          <w:kern w:val="2"/>
          <w:sz w:val="22"/>
          <w:szCs w:val="22"/>
          <w:u w:val="none"/>
          <w:lang w:val="en-US" w:eastAsia="zh-CN" w:bidi="ar-SA"/>
        </w:rPr>
        <w:t>年用量统计或推算，具体采购数量以今后实际采购数量为准。</w:t>
      </w:r>
    </w:p>
    <w:p w14:paraId="03AD44B4">
      <w:pPr>
        <w:rPr>
          <w:rFonts w:hint="default" w:ascii="Times New Roman" w:hAnsi="Times New Roman" w:eastAsia="宋体" w:cs="Times New Roman"/>
          <w:bCs w:val="0"/>
          <w:i w:val="0"/>
          <w:color w:val="FF0000"/>
          <w:kern w:val="2"/>
          <w:sz w:val="22"/>
          <w:szCs w:val="22"/>
          <w:u w:val="none"/>
          <w:lang w:val="en-US" w:eastAsia="zh-CN" w:bidi="ar-SA"/>
        </w:rPr>
        <w:sectPr>
          <w:pgSz w:w="16838" w:h="11906" w:orient="landscape"/>
          <w:pgMar w:top="1800" w:right="1440" w:bottom="1800" w:left="1440" w:header="851" w:footer="992" w:gutter="0"/>
          <w:pgNumType w:fmt="decimal"/>
          <w:cols w:space="425" w:num="1"/>
          <w:docGrid w:type="lines" w:linePitch="312" w:charSpace="0"/>
        </w:sectPr>
      </w:pPr>
    </w:p>
    <w:p w14:paraId="27751AC3">
      <w:pPr>
        <w:pStyle w:val="3"/>
        <w:bidi w:val="0"/>
        <w:rPr>
          <w:rFonts w:hint="default"/>
          <w:lang w:val="en-US" w:eastAsia="zh-CN"/>
        </w:rPr>
      </w:pPr>
      <w:bookmarkStart w:id="176" w:name="_Toc3378"/>
      <w:r>
        <w:rPr>
          <w:rFonts w:hint="default"/>
          <w:lang w:val="en-US" w:eastAsia="zh-CN"/>
        </w:rPr>
        <w:t>第六章 评 审 办 法</w:t>
      </w:r>
      <w:bookmarkEnd w:id="176"/>
    </w:p>
    <w:p w14:paraId="6522807A">
      <w:pPr>
        <w:pStyle w:val="2"/>
        <w:numPr>
          <w:ilvl w:val="0"/>
          <w:numId w:val="0"/>
        </w:numPr>
        <w:rPr>
          <w:rFonts w:hint="default" w:ascii="Times New Roman" w:hAnsi="Times New Roman" w:cs="Times New Roman"/>
          <w:lang w:val="en-US" w:eastAsia="zh-CN"/>
        </w:rPr>
      </w:pPr>
    </w:p>
    <w:p w14:paraId="151F0950">
      <w:pPr>
        <w:bidi w:val="0"/>
        <w:rPr>
          <w:rFonts w:hint="eastAsia" w:ascii="方正黑体_GBK" w:hAnsi="方正黑体_GBK" w:eastAsia="方正黑体_GBK" w:cs="方正黑体_GBK"/>
          <w:lang w:val="en-US" w:eastAsia="zh-CN"/>
        </w:rPr>
      </w:pPr>
      <w:bookmarkStart w:id="177" w:name="_Toc15281"/>
      <w:r>
        <w:rPr>
          <w:rFonts w:hint="eastAsia" w:ascii="方正黑体_GBK" w:hAnsi="方正黑体_GBK" w:eastAsia="方正黑体_GBK" w:cs="方正黑体_GBK"/>
          <w:lang w:val="en-US" w:eastAsia="zh-CN"/>
        </w:rPr>
        <w:t>一、评定内容及评审标准</w:t>
      </w:r>
    </w:p>
    <w:p w14:paraId="568222F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（一）本项目采用纸质评标，询价小组按照</w:t>
      </w:r>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评审项目</w:t>
      </w:r>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规定的方法、评审因素、标准和程序对响应文件进行评审。</w:t>
      </w:r>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评审项目</w:t>
      </w:r>
      <w:r>
        <w:rPr>
          <w:rFonts w:hint="eastAsia" w:ascii="方正仿宋_GBK" w:hAnsi="方正仿宋_GBK" w:cs="方正仿宋_GBK"/>
          <w:sz w:val="28"/>
          <w:szCs w:val="28"/>
          <w:lang w:val="en-US" w:eastAsia="zh-CN"/>
        </w:rPr>
        <w:t>”</w:t>
      </w:r>
      <w:r>
        <w:rPr>
          <w:rFonts w:hint="eastAsia" w:ascii="方正仿宋_GBK" w:hAnsi="方正仿宋_GBK" w:eastAsia="方正仿宋_GBK" w:cs="方正仿宋_GBK"/>
          <w:sz w:val="28"/>
          <w:szCs w:val="28"/>
          <w:lang w:val="en-US" w:eastAsia="zh-CN"/>
        </w:rPr>
        <w:t>没有规定的方法、评审因素和标准，不作为评标依据。</w:t>
      </w:r>
    </w:p>
    <w:p w14:paraId="2B4E784A">
      <w:pPr>
        <w:pStyle w:val="2"/>
        <w:keepNext w:val="0"/>
        <w:keepLines w:val="0"/>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 xml:space="preserve">（二）本次询价采购所采用的评标方法为 </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最低评标价法</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最低评标价法，是指以价格为主要因素确定成交候选供应商的评标方法，即在全部满足询价文件实质性要求前提下，依据统一的价格要素评定最低报价，以提出最低报价的报价供应商作为成交候选供应商或者成交供应商的评标方法。评定成交的标准为</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符合采购需求、质量和服务相等且报价最低</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采用最低评标价法的，按合计金额由低到高顺序排列。若出现合计金额报价相同的，以清单中前八种试剂合计金额最低的供确定供货商；若合计金额报价相同，且清单中前八种试剂合计金额相同的，以抽签的方式确定排序。</w:t>
      </w:r>
    </w:p>
    <w:p w14:paraId="6F01C36E">
      <w:pPr>
        <w:bidi w:val="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二、评标程序</w:t>
      </w:r>
    </w:p>
    <w:p w14:paraId="75B8937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每一评标程序仅对上一评标过程的合格者进行评审。</w:t>
      </w:r>
      <w:r>
        <w:rPr>
          <w:rFonts w:hint="eastAsia" w:ascii="方正仿宋_GBK" w:hAnsi="方正仿宋_GBK" w:eastAsia="方正仿宋_GBK" w:cs="方正仿宋_GBK"/>
          <w:color w:val="000000" w:themeColor="text1"/>
          <w:sz w:val="28"/>
          <w:szCs w:val="28"/>
          <w14:textFill>
            <w14:solidFill>
              <w14:schemeClr w14:val="tx1"/>
            </w14:solidFill>
          </w14:textFill>
        </w:rPr>
        <w:t>评标</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程序</w:t>
      </w:r>
      <w:r>
        <w:rPr>
          <w:rFonts w:hint="eastAsia" w:ascii="方正仿宋_GBK" w:hAnsi="方正仿宋_GBK" w:eastAsia="方正仿宋_GBK" w:cs="方正仿宋_GBK"/>
          <w:color w:val="000000" w:themeColor="text1"/>
          <w:sz w:val="28"/>
          <w:szCs w:val="28"/>
          <w14:textFill>
            <w14:solidFill>
              <w14:schemeClr w14:val="tx1"/>
            </w14:solidFill>
          </w14:textFill>
        </w:rPr>
        <w:t>按：资格审查→符合性评审→详细评审→</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编写</w:t>
      </w:r>
      <w:r>
        <w:rPr>
          <w:rFonts w:hint="eastAsia" w:ascii="方正仿宋_GBK" w:hAnsi="方正仿宋_GBK" w:eastAsia="方正仿宋_GBK" w:cs="方正仿宋_GBK"/>
          <w:color w:val="000000" w:themeColor="text1"/>
          <w:sz w:val="28"/>
          <w:szCs w:val="28"/>
          <w14:textFill>
            <w14:solidFill>
              <w14:schemeClr w14:val="tx1"/>
            </w14:solidFill>
          </w14:textFill>
        </w:rPr>
        <w:t>评标报告</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w:t>
      </w:r>
    </w:p>
    <w:p w14:paraId="767B94CF">
      <w:pPr>
        <w:pStyle w:val="2"/>
        <w:pageBreakBefore w:val="0"/>
        <w:widowControl w:val="0"/>
        <w:numPr>
          <w:ilvl w:val="0"/>
          <w:numId w:val="5"/>
        </w:numPr>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对响应文件进行全面评审</w:t>
      </w:r>
    </w:p>
    <w:p w14:paraId="6CE0FA3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评审分为资格审查和符合性检查。</w:t>
      </w:r>
    </w:p>
    <w:p w14:paraId="1FF294DA">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firstLine="560" w:firstLineChars="200"/>
        <w:textAlignment w:val="auto"/>
        <w:rPr>
          <w:rFonts w:hint="eastAsia"/>
          <w:sz w:val="28"/>
          <w:szCs w:val="22"/>
          <w:lang w:val="en-US" w:eastAsia="zh-CN"/>
        </w:rPr>
      </w:pPr>
      <w:r>
        <w:rPr>
          <w:rFonts w:hint="eastAsia"/>
          <w:sz w:val="28"/>
          <w:szCs w:val="22"/>
          <w:lang w:val="en-US" w:eastAsia="zh-CN"/>
        </w:rPr>
        <w:t>资格审查</w:t>
      </w:r>
      <w:bookmarkEnd w:id="177"/>
    </w:p>
    <w:p w14:paraId="53B4883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依据询价采购文件的规定，对响应文件中的资格部</w:t>
      </w:r>
      <w:r>
        <w:rPr>
          <w:rFonts w:hint="eastAsia" w:ascii="方正仿宋_GBK" w:hAnsi="方正仿宋_GBK" w:cs="方正仿宋_GBK"/>
          <w:sz w:val="28"/>
          <w:szCs w:val="28"/>
          <w:lang w:val="en-US" w:eastAsia="zh-CN"/>
        </w:rPr>
        <w:t>份</w:t>
      </w:r>
      <w:r>
        <w:rPr>
          <w:rFonts w:hint="eastAsia" w:ascii="方正仿宋_GBK" w:hAnsi="方正仿宋_GBK" w:eastAsia="方正仿宋_GBK" w:cs="方正仿宋_GBK"/>
          <w:sz w:val="28"/>
          <w:szCs w:val="28"/>
          <w:lang w:val="en-US" w:eastAsia="zh-CN"/>
        </w:rPr>
        <w:t>资料等进行审查，以确定参与询价供应商是否为合格的供应商。详细评审内容如下：</w:t>
      </w:r>
    </w:p>
    <w:p w14:paraId="6F74BFBD">
      <w:pPr>
        <w:pStyle w:val="2"/>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sz w:val="28"/>
          <w:szCs w:val="28"/>
          <w:lang w:val="en-US" w:eastAsia="zh-CN"/>
        </w:rPr>
      </w:pPr>
    </w:p>
    <w:p w14:paraId="3E36362E">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sz w:val="28"/>
          <w:szCs w:val="28"/>
          <w:lang w:val="en-US" w:eastAsia="zh-CN"/>
        </w:rPr>
      </w:pPr>
    </w:p>
    <w:p w14:paraId="49B4BA0C">
      <w:pPr>
        <w:pStyle w:val="2"/>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sz w:val="28"/>
          <w:szCs w:val="28"/>
          <w:lang w:val="en-US" w:eastAsia="zh-CN"/>
        </w:rPr>
      </w:pPr>
    </w:p>
    <w:p w14:paraId="36DC0E47">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sz w:val="28"/>
          <w:szCs w:val="28"/>
          <w:lang w:val="en-US" w:eastAsia="zh-CN"/>
        </w:rPr>
      </w:pPr>
    </w:p>
    <w:p w14:paraId="01C14654">
      <w:pPr>
        <w:pStyle w:val="2"/>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sz w:val="28"/>
          <w:szCs w:val="28"/>
          <w:lang w:val="en-US" w:eastAsia="zh-CN"/>
        </w:rPr>
      </w:pPr>
    </w:p>
    <w:tbl>
      <w:tblPr>
        <w:tblStyle w:val="16"/>
        <w:tblW w:w="10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675"/>
        <w:gridCol w:w="8407"/>
      </w:tblGrid>
      <w:tr w14:paraId="7A2DA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55" w:type="dxa"/>
            <w:noWrap/>
            <w:vAlign w:val="center"/>
          </w:tcPr>
          <w:p w14:paraId="38F51386">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评审程序</w:t>
            </w:r>
          </w:p>
        </w:tc>
        <w:tc>
          <w:tcPr>
            <w:tcW w:w="9082" w:type="dxa"/>
            <w:gridSpan w:val="2"/>
            <w:noWrap/>
            <w:vAlign w:val="center"/>
          </w:tcPr>
          <w:p w14:paraId="4060DD3F">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 审 内 容 及 标 准</w:t>
            </w:r>
          </w:p>
        </w:tc>
      </w:tr>
      <w:tr w14:paraId="1E80A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955" w:type="dxa"/>
            <w:vMerge w:val="restart"/>
            <w:noWrap/>
            <w:vAlign w:val="center"/>
          </w:tcPr>
          <w:p w14:paraId="430655F9">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资格评审标准</w:t>
            </w:r>
          </w:p>
        </w:tc>
        <w:tc>
          <w:tcPr>
            <w:tcW w:w="675" w:type="dxa"/>
            <w:noWrap/>
            <w:vAlign w:val="center"/>
          </w:tcPr>
          <w:p w14:paraId="506A84C2">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w:t>
            </w:r>
          </w:p>
        </w:tc>
        <w:tc>
          <w:tcPr>
            <w:tcW w:w="8407" w:type="dxa"/>
            <w:noWrap/>
            <w:vAlign w:val="center"/>
          </w:tcPr>
          <w:p w14:paraId="39F1276C">
            <w:pPr>
              <w:pStyle w:val="2"/>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left="0" w:right="0"/>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color w:val="auto"/>
                <w:kern w:val="0"/>
                <w:sz w:val="28"/>
                <w:szCs w:val="28"/>
                <w:highlight w:val="none"/>
                <w:lang w:val="en-US" w:eastAsia="zh-CN"/>
              </w:rPr>
              <w:t>供应商具有独立承担民事责任的能力（提供营业执照扫描件）</w:t>
            </w:r>
            <w:r>
              <w:rPr>
                <w:rFonts w:hint="eastAsia" w:ascii="方正仿宋_GBK" w:hAnsi="方正仿宋_GBK" w:cs="方正仿宋_GBK"/>
                <w:color w:val="auto"/>
                <w:kern w:val="0"/>
                <w:sz w:val="28"/>
                <w:szCs w:val="28"/>
                <w:highlight w:val="none"/>
                <w:lang w:val="en-US" w:eastAsia="zh-CN"/>
              </w:rPr>
              <w:t>。</w:t>
            </w:r>
          </w:p>
        </w:tc>
      </w:tr>
      <w:tr w14:paraId="3322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55" w:type="dxa"/>
            <w:vMerge w:val="continue"/>
            <w:noWrap/>
            <w:vAlign w:val="center"/>
          </w:tcPr>
          <w:p w14:paraId="402B34C2">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34F9E47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cs="方正仿宋_GBK"/>
                <w:color w:val="000000" w:themeColor="text1"/>
                <w:sz w:val="28"/>
                <w:szCs w:val="28"/>
                <w:lang w:val="en-US" w:eastAsia="zh-CN"/>
                <w14:textFill>
                  <w14:solidFill>
                    <w14:schemeClr w14:val="tx1"/>
                  </w14:solidFill>
                </w14:textFill>
              </w:rPr>
              <w:t>2</w:t>
            </w:r>
          </w:p>
        </w:tc>
        <w:tc>
          <w:tcPr>
            <w:tcW w:w="8407" w:type="dxa"/>
            <w:noWrap/>
            <w:vAlign w:val="center"/>
          </w:tcPr>
          <w:p w14:paraId="66FF968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jc w:val="both"/>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须提供缴税所属时间在</w:t>
            </w:r>
            <w:r>
              <w:rPr>
                <w:rFonts w:hint="eastAsia" w:ascii="方正仿宋_GBK" w:hAnsi="方正仿宋_GBK" w:cs="方正仿宋_GBK"/>
                <w:color w:val="auto"/>
                <w:kern w:val="0"/>
                <w:sz w:val="28"/>
                <w:szCs w:val="28"/>
                <w:highlight w:val="none"/>
                <w:lang w:val="en-US" w:eastAsia="zh-CN"/>
              </w:rPr>
              <w:t>2024年6月</w:t>
            </w:r>
            <w:r>
              <w:rPr>
                <w:rFonts w:hint="eastAsia" w:ascii="方正仿宋_GBK" w:hAnsi="方正仿宋_GBK" w:eastAsia="方正仿宋_GBK" w:cs="方正仿宋_GBK"/>
                <w:color w:val="auto"/>
                <w:kern w:val="0"/>
                <w:sz w:val="28"/>
                <w:szCs w:val="28"/>
                <w:highlight w:val="none"/>
                <w:lang w:val="en-US" w:eastAsia="zh-CN"/>
              </w:rPr>
              <w:t>至本项目报价文件提交截止时间前任意1个月的税务局税收通用缴款书或银行电子缴税（费）凭证或税务局出具纳税情况的相关证明，依法免税的，应提供依法免税的相关证明文件，新成立的企业（未满3个月）无须提供证明材料</w:t>
            </w:r>
            <w:r>
              <w:rPr>
                <w:rFonts w:hint="eastAsia" w:ascii="方正仿宋_GBK" w:hAnsi="方正仿宋_GBK" w:eastAsia="方正仿宋_GBK" w:cs="方正仿宋_GBK"/>
                <w:b w:val="0"/>
                <w:bCs w:val="0"/>
                <w:color w:val="auto"/>
                <w:kern w:val="2"/>
                <w:sz w:val="28"/>
                <w:szCs w:val="28"/>
                <w:u w:val="none" w:color="auto"/>
                <w:lang w:val="en-US" w:eastAsia="zh-CN" w:bidi="ar-SA"/>
              </w:rPr>
              <w:t>。</w:t>
            </w:r>
          </w:p>
        </w:tc>
      </w:tr>
      <w:tr w14:paraId="1319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14:paraId="682AD0F9">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01CC1573">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cs="方正仿宋_GBK"/>
                <w:color w:val="000000" w:themeColor="text1"/>
                <w:sz w:val="28"/>
                <w:szCs w:val="28"/>
                <w:lang w:val="en-US" w:eastAsia="zh-CN"/>
                <w14:textFill>
                  <w14:solidFill>
                    <w14:schemeClr w14:val="tx1"/>
                  </w14:solidFill>
                </w14:textFill>
              </w:rPr>
              <w:t>3</w:t>
            </w:r>
          </w:p>
        </w:tc>
        <w:tc>
          <w:tcPr>
            <w:tcW w:w="8407" w:type="dxa"/>
            <w:noWrap/>
            <w:vAlign w:val="center"/>
          </w:tcPr>
          <w:p w14:paraId="7CF48695">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val="en-US" w:eastAsia="zh-CN"/>
              </w:rPr>
              <w:t>供应商具有依法缴纳社会保障资金的良好记录</w:t>
            </w:r>
          </w:p>
          <w:p w14:paraId="69D210EC">
            <w:pPr>
              <w:pStyle w:val="2"/>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须提供缴费所属时间在</w:t>
            </w:r>
            <w:r>
              <w:rPr>
                <w:rFonts w:hint="eastAsia" w:ascii="方正仿宋_GBK" w:hAnsi="方正仿宋_GBK" w:cs="方正仿宋_GBK"/>
                <w:color w:val="auto"/>
                <w:kern w:val="0"/>
                <w:sz w:val="28"/>
                <w:szCs w:val="28"/>
                <w:highlight w:val="none"/>
                <w:lang w:val="en-US" w:eastAsia="zh-CN"/>
              </w:rPr>
              <w:t>2024年6月</w:t>
            </w:r>
            <w:r>
              <w:rPr>
                <w:rFonts w:hint="eastAsia" w:ascii="方正仿宋_GBK" w:hAnsi="方正仿宋_GBK" w:eastAsia="方正仿宋_GBK" w:cs="方正仿宋_GBK"/>
                <w:color w:val="auto"/>
                <w:kern w:val="0"/>
                <w:sz w:val="28"/>
                <w:szCs w:val="28"/>
                <w:highlight w:val="none"/>
                <w:lang w:val="en-US" w:eastAsia="zh-CN"/>
              </w:rPr>
              <w:t>至本项目报价文件提交截止时间前任意1个月的社会保险费缴款书或银行电子缴税（费）凭证或社保管理部门出具的有效的缴款证明，依法免缴的，应提供依法免缴的相关证明文件，新成立的企业（未满3个月）</w:t>
            </w:r>
            <w:r>
              <w:rPr>
                <w:rFonts w:hint="eastAsia" w:ascii="方正仿宋_GBK" w:hAnsi="方正仿宋_GBK" w:cs="方正仿宋_GBK"/>
                <w:color w:val="auto"/>
                <w:kern w:val="0"/>
                <w:sz w:val="28"/>
                <w:szCs w:val="28"/>
                <w:highlight w:val="none"/>
                <w:lang w:val="en-US" w:eastAsia="zh-CN"/>
              </w:rPr>
              <w:t>及个体工商户</w:t>
            </w:r>
            <w:r>
              <w:rPr>
                <w:rFonts w:hint="eastAsia" w:ascii="方正仿宋_GBK" w:hAnsi="方正仿宋_GBK" w:eastAsia="方正仿宋_GBK" w:cs="方正仿宋_GBK"/>
                <w:color w:val="auto"/>
                <w:kern w:val="0"/>
                <w:sz w:val="28"/>
                <w:szCs w:val="28"/>
                <w:highlight w:val="none"/>
                <w:lang w:val="en-US" w:eastAsia="zh-CN"/>
              </w:rPr>
              <w:t>无须提供证明材料</w:t>
            </w:r>
            <w:r>
              <w:rPr>
                <w:rFonts w:hint="eastAsia" w:ascii="方正仿宋_GBK" w:hAnsi="方正仿宋_GBK" w:cs="方正仿宋_GBK"/>
                <w:color w:val="auto"/>
                <w:kern w:val="0"/>
                <w:sz w:val="28"/>
                <w:szCs w:val="28"/>
                <w:highlight w:val="none"/>
                <w:lang w:val="en-US" w:eastAsia="zh-CN"/>
              </w:rPr>
              <w:t>。</w:t>
            </w:r>
          </w:p>
        </w:tc>
      </w:tr>
      <w:tr w14:paraId="37F5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14:paraId="5CA24D18">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7269BC3F">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4</w:t>
            </w:r>
          </w:p>
        </w:tc>
        <w:tc>
          <w:tcPr>
            <w:tcW w:w="8407" w:type="dxa"/>
            <w:noWrap/>
            <w:vAlign w:val="center"/>
          </w:tcPr>
          <w:p w14:paraId="70A15DA5">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供应商具有履行合同所必需的设备和专业技术能力（投标人提供书面声明或证明材料）</w:t>
            </w:r>
            <w:r>
              <w:rPr>
                <w:rFonts w:hint="eastAsia" w:ascii="方正仿宋_GBK" w:hAnsi="方正仿宋_GBK" w:cs="方正仿宋_GBK"/>
                <w:color w:val="auto"/>
                <w:kern w:val="0"/>
                <w:sz w:val="28"/>
                <w:szCs w:val="28"/>
                <w:highlight w:val="none"/>
                <w:lang w:val="en-US" w:eastAsia="zh-CN"/>
              </w:rPr>
              <w:t>。</w:t>
            </w:r>
          </w:p>
        </w:tc>
      </w:tr>
      <w:tr w14:paraId="590E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5" w:type="dxa"/>
            <w:vMerge w:val="continue"/>
            <w:noWrap/>
            <w:vAlign w:val="center"/>
          </w:tcPr>
          <w:p w14:paraId="27B0C708">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15AFE238">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5</w:t>
            </w:r>
          </w:p>
        </w:tc>
        <w:tc>
          <w:tcPr>
            <w:tcW w:w="8407" w:type="dxa"/>
            <w:noWrap/>
            <w:vAlign w:val="center"/>
          </w:tcPr>
          <w:p w14:paraId="315E59B4">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供应商参加政府采购活动前三年内在经营活动中没有重大违法记录的书面声明（重大违法记录，是指供应商因违法经营受到刑事处罚或者责令停产停业、吊销许可证或者执照、较大数额罚款等行政处罚）</w:t>
            </w:r>
            <w:r>
              <w:rPr>
                <w:rFonts w:hint="eastAsia" w:ascii="方正仿宋_GBK" w:hAnsi="方正仿宋_GBK" w:cs="方正仿宋_GBK"/>
                <w:color w:val="auto"/>
                <w:kern w:val="0"/>
                <w:sz w:val="28"/>
                <w:szCs w:val="28"/>
                <w:highlight w:val="none"/>
                <w:lang w:val="en-US" w:eastAsia="zh-CN"/>
              </w:rPr>
              <w:t>。</w:t>
            </w:r>
          </w:p>
        </w:tc>
      </w:tr>
      <w:tr w14:paraId="5F54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14:paraId="295BE41F">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50897B87">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6</w:t>
            </w:r>
          </w:p>
        </w:tc>
        <w:tc>
          <w:tcPr>
            <w:tcW w:w="8407" w:type="dxa"/>
            <w:noWrap/>
            <w:vAlign w:val="center"/>
          </w:tcPr>
          <w:p w14:paraId="7EB55558">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jc w:val="both"/>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本项目的特定资格要求：投标人为代理商或经销商的，须提供危化品经营许可证，投标人为制造商的，须提供备案证，注：提供的证件均在有效期范围内。</w:t>
            </w:r>
          </w:p>
        </w:tc>
      </w:tr>
      <w:tr w14:paraId="5910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14:paraId="375D5E79">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7D077660">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7</w:t>
            </w:r>
          </w:p>
        </w:tc>
        <w:tc>
          <w:tcPr>
            <w:tcW w:w="8407" w:type="dxa"/>
            <w:noWrap/>
            <w:vAlign w:val="center"/>
          </w:tcPr>
          <w:p w14:paraId="5C73AEC2">
            <w:pPr>
              <w:pStyle w:val="2"/>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right="0"/>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法律、行政法规规定的其他条件：根据财库〔2016〕125号文件《财政部关于在政府采购活动中查询及使用信用记录有关问题的通知》规定，投标人未被列入</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信用中国</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网站（www.creditchina.gov.cn）</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失信被执行人、政府采购严重违法失信行为记录名单、重大税收违法失信主体</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及中国政府采购网（www.ccgp.gov.cn）</w:t>
            </w:r>
            <w:r>
              <w:rPr>
                <w:rFonts w:hint="eastAsia" w:ascii="方正仿宋_GBK" w:hAnsi="方正仿宋_GBK" w:cs="方正仿宋_GBK"/>
                <w:color w:val="auto"/>
                <w:kern w:val="0"/>
                <w:sz w:val="28"/>
                <w:szCs w:val="28"/>
                <w:highlight w:val="none"/>
                <w:lang w:val="en-US" w:eastAsia="zh-CN"/>
              </w:rPr>
              <w:t>“</w:t>
            </w:r>
            <w:r>
              <w:rPr>
                <w:rFonts w:hint="eastAsia" w:ascii="方正仿宋_GBK" w:hAnsi="方正仿宋_GBK" w:eastAsia="方正仿宋_GBK" w:cs="方正仿宋_GBK"/>
                <w:color w:val="auto"/>
                <w:kern w:val="0"/>
                <w:sz w:val="28"/>
                <w:szCs w:val="28"/>
                <w:highlight w:val="none"/>
                <w:lang w:val="en-US" w:eastAsia="zh-CN"/>
              </w:rPr>
              <w:t>政府采购严重违法失信行为信息记录</w:t>
            </w:r>
            <w:r>
              <w:rPr>
                <w:rFonts w:hint="eastAsia" w:ascii="方正仿宋_GBK" w:hAnsi="方正仿宋_GBK" w:cs="方正仿宋_GBK"/>
                <w:color w:val="auto"/>
                <w:kern w:val="0"/>
                <w:sz w:val="28"/>
                <w:szCs w:val="28"/>
                <w:highlight w:val="none"/>
                <w:lang w:val="en-US" w:eastAsia="zh-CN"/>
              </w:rPr>
              <w:t>”。</w:t>
            </w:r>
          </w:p>
        </w:tc>
      </w:tr>
      <w:tr w14:paraId="61A3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14:paraId="6C3D01A7">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704B5DBC">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8</w:t>
            </w:r>
          </w:p>
        </w:tc>
        <w:tc>
          <w:tcPr>
            <w:tcW w:w="8407" w:type="dxa"/>
            <w:noWrap/>
            <w:vAlign w:val="center"/>
          </w:tcPr>
          <w:p w14:paraId="07042C35">
            <w:pPr>
              <w:pStyle w:val="2"/>
              <w:keepNext w:val="0"/>
              <w:keepLines w:val="0"/>
              <w:pageBreakBefore w:val="0"/>
              <w:widowControl w:val="0"/>
              <w:kinsoku/>
              <w:wordWrap/>
              <w:overflowPunct/>
              <w:topLinePunct w:val="0"/>
              <w:autoSpaceDE/>
              <w:autoSpaceDN/>
              <w:bidi w:val="0"/>
              <w:snapToGrid/>
              <w:spacing w:beforeAutospacing="0" w:afterAutospacing="0" w:line="480" w:lineRule="exact"/>
              <w:ind w:left="0" w:right="0"/>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根据《中华人民共和国政府采购法实施条例》第十八条规定，单位负责人为同一人或者存在直接控股、管理关系的不同供应商，不得参加同一合同项下的采购活动（提供书面声明即可）</w:t>
            </w:r>
            <w:r>
              <w:rPr>
                <w:rFonts w:hint="eastAsia" w:ascii="方正仿宋_GBK" w:hAnsi="方正仿宋_GBK" w:cs="方正仿宋_GBK"/>
                <w:color w:val="auto"/>
                <w:kern w:val="0"/>
                <w:sz w:val="28"/>
                <w:szCs w:val="28"/>
                <w:highlight w:val="none"/>
                <w:lang w:val="en-US" w:eastAsia="zh-CN"/>
              </w:rPr>
              <w:t>。</w:t>
            </w:r>
          </w:p>
        </w:tc>
      </w:tr>
      <w:tr w14:paraId="51E1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55" w:type="dxa"/>
            <w:vMerge w:val="continue"/>
            <w:noWrap/>
            <w:vAlign w:val="center"/>
          </w:tcPr>
          <w:p w14:paraId="0DA91462">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675" w:type="dxa"/>
            <w:noWrap/>
            <w:vAlign w:val="center"/>
          </w:tcPr>
          <w:p w14:paraId="3FCFAEBC">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cs="方正仿宋_GBK"/>
                <w:b w:val="0"/>
                <w:bCs w:val="0"/>
                <w:color w:val="auto"/>
                <w:kern w:val="2"/>
                <w:sz w:val="28"/>
                <w:szCs w:val="28"/>
                <w:u w:val="none" w:color="auto"/>
                <w:lang w:val="en-US" w:eastAsia="zh-CN" w:bidi="ar-SA"/>
              </w:rPr>
              <w:t>9</w:t>
            </w:r>
          </w:p>
        </w:tc>
        <w:tc>
          <w:tcPr>
            <w:tcW w:w="8407" w:type="dxa"/>
            <w:noWrap/>
            <w:vAlign w:val="center"/>
          </w:tcPr>
          <w:p w14:paraId="2716E1F7">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color w:val="auto"/>
                <w:kern w:val="0"/>
                <w:sz w:val="28"/>
                <w:szCs w:val="28"/>
                <w:highlight w:val="none"/>
                <w:lang w:val="en-US" w:eastAsia="zh-CN"/>
              </w:rPr>
              <w:t>本项目不接受联合体投标（提供书面声明即可）</w:t>
            </w:r>
            <w:r>
              <w:rPr>
                <w:rFonts w:hint="eastAsia" w:ascii="方正仿宋_GBK" w:hAnsi="方正仿宋_GBK" w:cs="方正仿宋_GBK"/>
                <w:color w:val="auto"/>
                <w:kern w:val="0"/>
                <w:sz w:val="28"/>
                <w:szCs w:val="28"/>
                <w:highlight w:val="none"/>
                <w:lang w:val="en-US" w:eastAsia="zh-CN"/>
              </w:rPr>
              <w:t>。</w:t>
            </w:r>
          </w:p>
        </w:tc>
      </w:tr>
      <w:tr w14:paraId="4838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955" w:type="dxa"/>
            <w:vMerge w:val="continue"/>
            <w:noWrap/>
            <w:vAlign w:val="center"/>
          </w:tcPr>
          <w:p w14:paraId="55968117">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9082" w:type="dxa"/>
            <w:gridSpan w:val="2"/>
            <w:noWrap/>
            <w:vAlign w:val="center"/>
          </w:tcPr>
          <w:p w14:paraId="1D74CD9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2" w:firstLineChars="200"/>
              <w:jc w:val="both"/>
              <w:textAlignment w:val="auto"/>
              <w:rPr>
                <w:rFonts w:hint="eastAsia" w:ascii="方正仿宋_GBK" w:hAnsi="方正仿宋_GBK" w:eastAsia="方正仿宋_GBK" w:cs="方正仿宋_GBK"/>
                <w:b w:val="0"/>
                <w:bCs w:val="0"/>
                <w:color w:val="auto"/>
                <w:kern w:val="2"/>
                <w:sz w:val="28"/>
                <w:szCs w:val="28"/>
                <w:u w:val="none" w:color="auto"/>
                <w:lang w:val="en-US" w:eastAsia="zh-CN" w:bidi="ar-SA"/>
              </w:rPr>
            </w:pPr>
            <w:r>
              <w:rPr>
                <w:rFonts w:hint="eastAsia" w:ascii="方正仿宋_GBK" w:hAnsi="方正仿宋_GBK" w:eastAsia="方正仿宋_GBK" w:cs="方正仿宋_GBK"/>
                <w:b/>
                <w:bCs/>
                <w:color w:val="auto"/>
                <w:kern w:val="2"/>
                <w:sz w:val="28"/>
                <w:szCs w:val="28"/>
                <w:u w:val="none" w:color="auto"/>
                <w:lang w:val="en-US" w:eastAsia="zh-CN" w:bidi="ar-SA"/>
              </w:rPr>
              <w:t>注：只有完全满足以上条件的申请人资格要求，才可参与符合性审查（资料不齐的视为资格审查不通过）。如投标人为了满足以上条件虚报材料，一经查实，该询价响应文件将以无效处理。</w:t>
            </w:r>
          </w:p>
        </w:tc>
      </w:tr>
    </w:tbl>
    <w:p w14:paraId="0855EF47">
      <w:pPr>
        <w:keepNext w:val="0"/>
        <w:keepLines w:val="0"/>
        <w:pageBreakBefore w:val="0"/>
        <w:widowControl w:val="0"/>
        <w:numPr>
          <w:ilvl w:val="0"/>
          <w:numId w:val="6"/>
        </w:numPr>
        <w:kinsoku/>
        <w:wordWrap/>
        <w:overflowPunct/>
        <w:topLinePunct w:val="0"/>
        <w:autoSpaceDE/>
        <w:autoSpaceDN/>
        <w:bidi w:val="0"/>
        <w:adjustRightInd/>
        <w:snapToGrid/>
        <w:spacing w:line="440" w:lineRule="exact"/>
        <w:textAlignment w:val="auto"/>
        <w:rPr>
          <w:rFonts w:hint="eastAsia"/>
          <w:sz w:val="28"/>
          <w:szCs w:val="22"/>
          <w:lang w:val="en-US" w:eastAsia="zh-CN"/>
        </w:rPr>
      </w:pPr>
      <w:bookmarkStart w:id="178" w:name="_Toc5382"/>
      <w:r>
        <w:rPr>
          <w:rFonts w:hint="eastAsia"/>
          <w:sz w:val="28"/>
          <w:szCs w:val="22"/>
          <w:lang w:val="en-US" w:eastAsia="zh-CN"/>
        </w:rPr>
        <w:t>符合性评审</w:t>
      </w:r>
      <w:bookmarkEnd w:id="178"/>
    </w:p>
    <w:p w14:paraId="0888446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依据询价文件的规定，从响应文件的有效性、完整性、符合性以及响应文件对询价文件的响应程度进行审查，以确定是否对询价文件的实质性要求作出响应。详细评审内容如下：</w:t>
      </w:r>
    </w:p>
    <w:tbl>
      <w:tblPr>
        <w:tblStyle w:val="16"/>
        <w:tblW w:w="9955"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2269"/>
        <w:gridCol w:w="6234"/>
      </w:tblGrid>
      <w:tr w14:paraId="4911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blHeader/>
        </w:trPr>
        <w:tc>
          <w:tcPr>
            <w:tcW w:w="1452" w:type="dxa"/>
            <w:vAlign w:val="center"/>
          </w:tcPr>
          <w:p w14:paraId="72589E54">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评审程序</w:t>
            </w:r>
          </w:p>
        </w:tc>
        <w:tc>
          <w:tcPr>
            <w:tcW w:w="2269" w:type="dxa"/>
            <w:vAlign w:val="center"/>
          </w:tcPr>
          <w:p w14:paraId="0453D04C">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 审 内 容</w:t>
            </w:r>
          </w:p>
        </w:tc>
        <w:tc>
          <w:tcPr>
            <w:tcW w:w="6234" w:type="dxa"/>
            <w:vAlign w:val="center"/>
          </w:tcPr>
          <w:p w14:paraId="24F70F21">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评 审 标 准</w:t>
            </w:r>
          </w:p>
        </w:tc>
      </w:tr>
      <w:tr w14:paraId="070B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452" w:type="dxa"/>
            <w:vMerge w:val="restart"/>
            <w:vAlign w:val="center"/>
          </w:tcPr>
          <w:p w14:paraId="68AFA7D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符合性审查标准</w:t>
            </w:r>
          </w:p>
        </w:tc>
        <w:tc>
          <w:tcPr>
            <w:tcW w:w="2269" w:type="dxa"/>
            <w:vAlign w:val="center"/>
          </w:tcPr>
          <w:p w14:paraId="02BD0B1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法定代表人身份证明书</w:t>
            </w:r>
          </w:p>
        </w:tc>
        <w:tc>
          <w:tcPr>
            <w:tcW w:w="6234" w:type="dxa"/>
            <w:vAlign w:val="center"/>
          </w:tcPr>
          <w:p w14:paraId="76B24173">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未按要求提供</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法定代表人身份证明书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r w14:paraId="6E6AE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52" w:type="dxa"/>
            <w:vMerge w:val="continue"/>
            <w:vAlign w:val="center"/>
          </w:tcPr>
          <w:p w14:paraId="73512017">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14:paraId="686527C3">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法定代表人授权委托书</w:t>
            </w:r>
          </w:p>
        </w:tc>
        <w:tc>
          <w:tcPr>
            <w:tcW w:w="6234" w:type="dxa"/>
            <w:vAlign w:val="center"/>
          </w:tcPr>
          <w:p w14:paraId="156F3ED7">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未按要求提供</w:t>
            </w:r>
            <w:r>
              <w:rPr>
                <w:rFonts w:hint="eastAsia" w:ascii="方正仿宋_GBK" w:hAnsi="方正仿宋_GBK" w:eastAsia="方正仿宋_GBK" w:cs="方正仿宋_GBK"/>
                <w:color w:val="000000" w:themeColor="text1"/>
                <w:sz w:val="28"/>
                <w:szCs w:val="28"/>
                <w14:textFill>
                  <w14:solidFill>
                    <w14:schemeClr w14:val="tx1"/>
                  </w14:solidFill>
                </w14:textFill>
              </w:rPr>
              <w:t>法定代表人授权委托书</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r w14:paraId="653B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452" w:type="dxa"/>
            <w:vMerge w:val="continue"/>
            <w:vAlign w:val="center"/>
          </w:tcPr>
          <w:p w14:paraId="47BF4FF4">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14:paraId="2F96E59A">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投标报价</w:t>
            </w:r>
          </w:p>
        </w:tc>
        <w:tc>
          <w:tcPr>
            <w:tcW w:w="6234" w:type="dxa"/>
            <w:vAlign w:val="center"/>
          </w:tcPr>
          <w:p w14:paraId="675C4749">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报价</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不</w:t>
            </w:r>
            <w:r>
              <w:rPr>
                <w:rFonts w:hint="eastAsia" w:ascii="方正仿宋_GBK" w:hAnsi="方正仿宋_GBK" w:eastAsia="方正仿宋_GBK" w:cs="方正仿宋_GBK"/>
                <w:color w:val="000000" w:themeColor="text1"/>
                <w:sz w:val="28"/>
                <w:szCs w:val="28"/>
                <w14:textFill>
                  <w14:solidFill>
                    <w14:schemeClr w14:val="tx1"/>
                  </w14:solidFill>
                </w14:textFill>
              </w:rPr>
              <w:t>完整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或</w:t>
            </w:r>
            <w:r>
              <w:rPr>
                <w:rFonts w:hint="eastAsia" w:ascii="方正仿宋_GBK" w:hAnsi="方正仿宋_GBK" w:eastAsia="方正仿宋_GBK" w:cs="方正仿宋_GBK"/>
                <w:color w:val="000000" w:themeColor="text1"/>
                <w:sz w:val="28"/>
                <w:szCs w:val="28"/>
                <w14:textFill>
                  <w14:solidFill>
                    <w14:schemeClr w14:val="tx1"/>
                  </w14:solidFill>
                </w14:textFill>
              </w:rPr>
              <w:t>有</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多</w:t>
            </w:r>
            <w:r>
              <w:rPr>
                <w:rFonts w:hint="eastAsia" w:ascii="方正仿宋_GBK" w:hAnsi="方正仿宋_GBK" w:eastAsia="方正仿宋_GBK" w:cs="方正仿宋_GBK"/>
                <w:color w:val="000000" w:themeColor="text1"/>
                <w:sz w:val="28"/>
                <w:szCs w:val="28"/>
                <w14:textFill>
                  <w14:solidFill>
                    <w14:schemeClr w14:val="tx1"/>
                  </w14:solidFill>
                </w14:textFill>
              </w:rPr>
              <w:t>个报价方案</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r w14:paraId="69F6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exact"/>
        </w:trPr>
        <w:tc>
          <w:tcPr>
            <w:tcW w:w="1452" w:type="dxa"/>
            <w:vMerge w:val="continue"/>
            <w:vAlign w:val="center"/>
          </w:tcPr>
          <w:p w14:paraId="46D3C166">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14:paraId="5DA7A80C">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无效投标</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情形</w:t>
            </w:r>
          </w:p>
        </w:tc>
        <w:tc>
          <w:tcPr>
            <w:tcW w:w="6234" w:type="dxa"/>
            <w:vAlign w:val="center"/>
          </w:tcPr>
          <w:p w14:paraId="4D2B3D76">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符合</w:t>
            </w:r>
            <w:r>
              <w:rPr>
                <w:rFonts w:hint="eastAsia" w:ascii="方正仿宋_GBK" w:hAnsi="方正仿宋_GBK" w:eastAsia="方正仿宋_GBK" w:cs="方正仿宋_GBK"/>
                <w:b/>
                <w:bCs/>
                <w:color w:val="000000" w:themeColor="text1"/>
                <w:sz w:val="28"/>
                <w:szCs w:val="28"/>
                <w14:textFill>
                  <w14:solidFill>
                    <w14:schemeClr w14:val="tx1"/>
                  </w14:solidFill>
                </w14:textFill>
              </w:rPr>
              <w:t>第二章</w:t>
            </w:r>
            <w:r>
              <w:rPr>
                <w:rFonts w:hint="eastAsia" w:ascii="方正仿宋_GBK" w:hAnsi="方正仿宋_GBK" w:cs="方正仿宋_GBK"/>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b/>
                <w:bCs/>
                <w:color w:val="000000" w:themeColor="text1"/>
                <w:sz w:val="28"/>
                <w:szCs w:val="28"/>
                <w14:textFill>
                  <w14:solidFill>
                    <w14:schemeClr w14:val="tx1"/>
                  </w14:solidFill>
                </w14:textFill>
              </w:rPr>
              <w:t>供应商须知前附表</w:t>
            </w:r>
            <w:r>
              <w:rPr>
                <w:rFonts w:hint="eastAsia" w:ascii="方正仿宋_GBK" w:hAnsi="方正仿宋_GBK" w:cs="方正仿宋_GBK"/>
                <w:b/>
                <w:bCs/>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第</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sz w:val="28"/>
                <w:szCs w:val="28"/>
                <w14:textFill>
                  <w14:solidFill>
                    <w14:schemeClr w14:val="tx1"/>
                  </w14:solidFill>
                </w14:textFill>
              </w:rPr>
              <w:t>项规定</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的内容</w:t>
            </w:r>
            <w:r>
              <w:rPr>
                <w:rFonts w:hint="eastAsia" w:ascii="方正仿宋_GBK" w:hAnsi="方正仿宋_GBK" w:cs="方正仿宋_GBK"/>
                <w:color w:val="000000" w:themeColor="text1"/>
                <w:sz w:val="28"/>
                <w:szCs w:val="28"/>
                <w:lang w:val="en-US" w:eastAsia="zh-CN"/>
                <w14:textFill>
                  <w14:solidFill>
                    <w14:schemeClr w14:val="tx1"/>
                  </w14:solidFill>
                </w14:textFill>
              </w:rPr>
              <w:t>。</w:t>
            </w:r>
          </w:p>
        </w:tc>
      </w:tr>
      <w:tr w14:paraId="5EFB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trPr>
        <w:tc>
          <w:tcPr>
            <w:tcW w:w="1452" w:type="dxa"/>
            <w:vMerge w:val="continue"/>
            <w:vAlign w:val="center"/>
          </w:tcPr>
          <w:p w14:paraId="44A8C66B">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p>
        </w:tc>
        <w:tc>
          <w:tcPr>
            <w:tcW w:w="2269" w:type="dxa"/>
            <w:vAlign w:val="center"/>
          </w:tcPr>
          <w:p w14:paraId="4B47073B">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eastAsia"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响应文件格式</w:t>
            </w:r>
          </w:p>
        </w:tc>
        <w:tc>
          <w:tcPr>
            <w:tcW w:w="6234" w:type="dxa"/>
            <w:vAlign w:val="center"/>
          </w:tcPr>
          <w:p w14:paraId="288EF2E5">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eastAsia" w:ascii="方正仿宋_GBK" w:hAnsi="方正仿宋_GBK" w:eastAsia="方正仿宋_GBK" w:cs="方正仿宋_GBK"/>
                <w:color w:val="000000" w:themeColor="text1"/>
                <w:sz w:val="28"/>
                <w:szCs w:val="28"/>
                <w:lang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不</w:t>
            </w:r>
            <w:r>
              <w:rPr>
                <w:rFonts w:hint="eastAsia" w:ascii="方正仿宋_GBK" w:hAnsi="方正仿宋_GBK" w:eastAsia="方正仿宋_GBK" w:cs="方正仿宋_GBK"/>
                <w:color w:val="000000" w:themeColor="text1"/>
                <w:sz w:val="28"/>
                <w:szCs w:val="28"/>
                <w14:textFill>
                  <w14:solidFill>
                    <w14:schemeClr w14:val="tx1"/>
                  </w14:solidFill>
                </w14:textFill>
              </w:rPr>
              <w:t>符合第四章</w:t>
            </w:r>
            <w:r>
              <w:rPr>
                <w:rFonts w:hint="eastAsia" w:ascii="方正仿宋_GBK" w:hAnsi="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询价</w:t>
            </w:r>
            <w:r>
              <w:rPr>
                <w:rFonts w:hint="eastAsia" w:ascii="方正仿宋_GBK" w:hAnsi="方正仿宋_GBK" w:eastAsia="方正仿宋_GBK" w:cs="方正仿宋_GBK"/>
                <w:color w:val="000000" w:themeColor="text1"/>
                <w:sz w:val="28"/>
                <w:szCs w:val="28"/>
                <w14:textFill>
                  <w14:solidFill>
                    <w14:schemeClr w14:val="tx1"/>
                  </w14:solidFill>
                </w14:textFill>
              </w:rPr>
              <w:t>响应文件格式</w:t>
            </w:r>
            <w:r>
              <w:rPr>
                <w:rFonts w:hint="eastAsia" w:ascii="方正仿宋_GBK" w:hAnsi="方正仿宋_GBK" w:cs="方正仿宋_GBK"/>
                <w:color w:val="000000" w:themeColor="text1"/>
                <w:sz w:val="28"/>
                <w:szCs w:val="28"/>
                <w:lang w:eastAsia="zh-CN"/>
                <w14:textFill>
                  <w14:solidFill>
                    <w14:schemeClr w14:val="tx1"/>
                  </w14:solidFill>
                </w14:textFill>
              </w:rPr>
              <w:t>”</w:t>
            </w:r>
            <w:r>
              <w:rPr>
                <w:rFonts w:hint="eastAsia" w:ascii="方正仿宋_GBK" w:hAnsi="方正仿宋_GBK" w:eastAsia="方正仿宋_GBK" w:cs="方正仿宋_GBK"/>
                <w:color w:val="000000" w:themeColor="text1"/>
                <w:sz w:val="28"/>
                <w:szCs w:val="28"/>
                <w14:textFill>
                  <w14:solidFill>
                    <w14:schemeClr w14:val="tx1"/>
                  </w14:solidFill>
                </w14:textFill>
              </w:rPr>
              <w:t>中规定的要求</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w:t>
            </w:r>
          </w:p>
        </w:tc>
      </w:tr>
    </w:tbl>
    <w:p w14:paraId="751C2BA5">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2"/>
          <w:lang w:val="en-US" w:eastAsia="zh-CN"/>
        </w:rPr>
      </w:pPr>
      <w:bookmarkStart w:id="179" w:name="_Toc29119"/>
      <w:r>
        <w:rPr>
          <w:rFonts w:hint="eastAsia"/>
          <w:sz w:val="28"/>
          <w:szCs w:val="22"/>
          <w:lang w:val="en-US" w:eastAsia="zh-CN"/>
        </w:rPr>
        <w:t>3、详细评审</w:t>
      </w:r>
    </w:p>
    <w:bookmarkEnd w:id="179"/>
    <w:p w14:paraId="7A3FE4E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询价小组</w:t>
      </w:r>
      <w:r>
        <w:rPr>
          <w:rFonts w:hint="eastAsia" w:ascii="方正仿宋_GBK" w:hAnsi="方正仿宋_GBK" w:eastAsia="方正仿宋_GBK" w:cs="方正仿宋_GBK"/>
          <w:sz w:val="28"/>
          <w:szCs w:val="28"/>
        </w:rPr>
        <w:t>应当按照询价文件中规定的评标方法和标准，对符合性审查合格的响应文件进行商务和技术评估，综合比较与评价。</w:t>
      </w:r>
    </w:p>
    <w:p w14:paraId="792453B3">
      <w:pPr>
        <w:pStyle w:val="2"/>
        <w:pageBreakBefore w:val="0"/>
        <w:widowControl w:val="0"/>
        <w:numPr>
          <w:ilvl w:val="0"/>
          <w:numId w:val="5"/>
        </w:numPr>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澄清有关问题</w:t>
      </w:r>
    </w:p>
    <w:p w14:paraId="24457B6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对响应文件中含义不明确、同类问题表述不一致或者有明显文字和计算错误的内容，评标委员会可以要求参与询价供应商委托代理人作出必要的澄清、说明或者纠正。供应商委托代理人的澄清、说明或者补正均采用书面形式，由其授权的代表签字，并且不得超出响应文件的范围或者改变响应文件的实质性内容。</w:t>
      </w:r>
    </w:p>
    <w:p w14:paraId="27B3215B">
      <w:pPr>
        <w:pStyle w:val="2"/>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询价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询价响应处理。</w:t>
      </w:r>
    </w:p>
    <w:p w14:paraId="609EB5AC">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（三）比较与定标</w:t>
      </w:r>
    </w:p>
    <w:p w14:paraId="2FA3B5FF">
      <w:pPr>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经过上述</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对响应文件进行全面评审</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和</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澄清有关问题</w:t>
      </w:r>
      <w:r>
        <w:rPr>
          <w:rFonts w:hint="eastAsia" w:ascii="方正仿宋_GBK" w:hAnsi="方正仿宋_GBK" w:cs="方正仿宋_GBK"/>
          <w:bCs w:val="0"/>
          <w:color w:val="auto"/>
          <w:kern w:val="2"/>
          <w:sz w:val="28"/>
          <w:szCs w:val="28"/>
          <w:lang w:val="en-US" w:eastAsia="zh-CN" w:bidi="ar-SA"/>
        </w:rPr>
        <w:t>”</w:t>
      </w:r>
      <w:r>
        <w:rPr>
          <w:rFonts w:hint="eastAsia" w:ascii="方正仿宋_GBK" w:hAnsi="方正仿宋_GBK" w:eastAsia="方正仿宋_GBK" w:cs="方正仿宋_GBK"/>
          <w:bCs w:val="0"/>
          <w:color w:val="auto"/>
          <w:kern w:val="2"/>
          <w:sz w:val="28"/>
          <w:szCs w:val="28"/>
          <w:lang w:val="en-US" w:eastAsia="zh-CN" w:bidi="ar-SA"/>
        </w:rPr>
        <w:t>两个环节之后，询价小组将按照前述的评标办法，</w:t>
      </w:r>
      <w:r>
        <w:rPr>
          <w:rFonts w:hint="eastAsia" w:ascii="方正仿宋_GBK" w:hAnsi="方正仿宋_GBK" w:eastAsia="方正仿宋_GBK" w:cs="方正仿宋_GBK"/>
          <w:sz w:val="28"/>
          <w:szCs w:val="28"/>
        </w:rPr>
        <w:t>按照</w:t>
      </w:r>
      <w:r>
        <w:rPr>
          <w:rFonts w:hint="eastAsia" w:ascii="方正仿宋_GBK" w:hAnsi="方正仿宋_GBK" w:cs="方正仿宋_GBK"/>
          <w:sz w:val="28"/>
          <w:szCs w:val="28"/>
          <w:lang w:eastAsia="zh-CN"/>
        </w:rPr>
        <w:t>合计金额的大</w:t>
      </w:r>
      <w:r>
        <w:rPr>
          <w:rFonts w:hint="eastAsia" w:ascii="方正仿宋_GBK" w:hAnsi="方正仿宋_GBK" w:eastAsia="方正仿宋_GBK" w:cs="方正仿宋_GBK"/>
          <w:bCs w:val="0"/>
          <w:color w:val="auto"/>
          <w:kern w:val="2"/>
          <w:sz w:val="28"/>
          <w:szCs w:val="28"/>
          <w:lang w:val="en-US" w:eastAsia="zh-CN" w:bidi="ar-SA"/>
        </w:rPr>
        <w:t>小由低到高的顺序推荐1-3家成交候选人。响应文件满足询价文件全部实质性要求且</w:t>
      </w:r>
      <w:r>
        <w:rPr>
          <w:rFonts w:hint="eastAsia" w:ascii="方正仿宋_GBK" w:hAnsi="方正仿宋_GBK" w:cs="方正仿宋_GBK"/>
          <w:sz w:val="28"/>
          <w:szCs w:val="28"/>
          <w:lang w:eastAsia="zh-CN"/>
        </w:rPr>
        <w:t>合计金额最低</w:t>
      </w:r>
      <w:r>
        <w:rPr>
          <w:rFonts w:hint="eastAsia" w:ascii="方正仿宋_GBK" w:hAnsi="方正仿宋_GBK" w:eastAsia="方正仿宋_GBK" w:cs="方正仿宋_GBK"/>
          <w:bCs w:val="0"/>
          <w:color w:val="auto"/>
          <w:kern w:val="2"/>
          <w:sz w:val="28"/>
          <w:szCs w:val="28"/>
          <w:lang w:val="en-US" w:eastAsia="zh-CN" w:bidi="ar-SA"/>
        </w:rPr>
        <w:t>的供应商为排名第一的成交候选人。若排名第一成交候选人放弃中标的，由排名二顺序成交候选人进行递补，依次类推或采购人重新选择招标采购。</w:t>
      </w:r>
    </w:p>
    <w:p w14:paraId="15830D1B">
      <w:pPr>
        <w:pageBreakBefore w:val="0"/>
        <w:widowControl w:val="0"/>
        <w:kinsoku/>
        <w:wordWrap/>
        <w:overflowPunct/>
        <w:topLinePunct w:val="0"/>
        <w:autoSpaceDE/>
        <w:autoSpaceDN/>
        <w:bidi w:val="0"/>
        <w:snapToGrid/>
        <w:spacing w:beforeAutospacing="0" w:afterAutospacing="0" w:line="480" w:lineRule="exact"/>
        <w:textAlignment w:val="auto"/>
        <w:rPr>
          <w:rFonts w:hint="eastAsia" w:ascii="方正仿宋_GBK" w:hAnsi="方正仿宋_GBK" w:eastAsia="方正仿宋_GBK" w:cs="方正仿宋_GBK"/>
          <w:b/>
          <w:bCs/>
          <w:color w:val="auto"/>
          <w:kern w:val="2"/>
          <w:sz w:val="28"/>
          <w:szCs w:val="28"/>
          <w:lang w:val="en-US" w:eastAsia="zh-CN" w:bidi="ar-SA"/>
        </w:rPr>
      </w:pPr>
      <w:r>
        <w:rPr>
          <w:rFonts w:hint="eastAsia" w:ascii="方正仿宋_GBK" w:hAnsi="方正仿宋_GBK" w:eastAsia="方正仿宋_GBK" w:cs="方正仿宋_GBK"/>
          <w:b/>
          <w:bCs/>
          <w:color w:val="auto"/>
          <w:kern w:val="2"/>
          <w:sz w:val="28"/>
          <w:szCs w:val="28"/>
          <w:lang w:val="en-US" w:eastAsia="zh-CN" w:bidi="ar-SA"/>
        </w:rPr>
        <w:t>（四）编制评标报告</w:t>
      </w:r>
    </w:p>
    <w:p w14:paraId="05366142">
      <w:pPr>
        <w:pStyle w:val="2"/>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bCs w:val="0"/>
          <w:color w:val="auto"/>
          <w:kern w:val="2"/>
          <w:sz w:val="28"/>
          <w:szCs w:val="28"/>
          <w:lang w:val="en-US" w:eastAsia="zh-CN" w:bidi="ar-SA"/>
        </w:rPr>
      </w:pPr>
      <w:r>
        <w:rPr>
          <w:rFonts w:hint="eastAsia" w:ascii="方正仿宋_GBK" w:hAnsi="方正仿宋_GBK" w:eastAsia="方正仿宋_GBK" w:cs="方正仿宋_GBK"/>
          <w:bCs w:val="0"/>
          <w:color w:val="auto"/>
          <w:kern w:val="2"/>
          <w:sz w:val="28"/>
          <w:szCs w:val="28"/>
          <w:lang w:val="en-US" w:eastAsia="zh-CN" w:bidi="ar-SA"/>
        </w:rPr>
        <w:t>由询价小组编写询价报告，并对报告内容负责。</w:t>
      </w:r>
    </w:p>
    <w:p w14:paraId="2B88E17C">
      <w:pPr>
        <w:pageBreakBefore w:val="0"/>
        <w:widowControl w:val="0"/>
        <w:kinsoku/>
        <w:wordWrap/>
        <w:overflowPunct/>
        <w:topLinePunct w:val="0"/>
        <w:autoSpaceDE/>
        <w:autoSpaceDN/>
        <w:bidi w:val="0"/>
        <w:snapToGrid/>
        <w:spacing w:beforeAutospacing="0" w:afterAutospacing="0" w:line="48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询价小组成员对需要共同认定的事项存在争议的，应当按照少数服从多数的原则作出结论。持不同意见的询价小组成员应当在询价报告上签署不同意见及理由，否则视为同意询价报告。</w:t>
      </w:r>
    </w:p>
    <w:p w14:paraId="25FC0E06">
      <w:pPr>
        <w:spacing w:line="360" w:lineRule="auto"/>
        <w:ind w:firstLine="640" w:firstLineChars="200"/>
        <w:rPr>
          <w:rFonts w:hint="default" w:ascii="Times New Roman" w:hAnsi="Times New Roman" w:cs="Times New Roman"/>
          <w:lang w:val="en-US" w:eastAsia="zh-CN"/>
        </w:rPr>
      </w:pPr>
    </w:p>
    <w:p w14:paraId="3DD87D47">
      <w:pPr>
        <w:pStyle w:val="2"/>
        <w:rPr>
          <w:rFonts w:hint="default" w:ascii="Times New Roman" w:hAnsi="Times New Roman" w:cs="Times New Roman"/>
          <w:lang w:val="en-US" w:eastAsia="zh-CN"/>
        </w:rPr>
        <w:sectPr>
          <w:pgSz w:w="11906" w:h="16838"/>
          <w:pgMar w:top="1440" w:right="1800" w:bottom="1440" w:left="1800" w:header="851" w:footer="992" w:gutter="0"/>
          <w:pgNumType w:fmt="decimal"/>
          <w:cols w:space="425" w:num="1"/>
          <w:docGrid w:type="lines" w:linePitch="312" w:charSpace="0"/>
        </w:sectPr>
      </w:pPr>
    </w:p>
    <w:p w14:paraId="705D0FBE">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cs="Times New Roman"/>
          <w:b w:val="0"/>
          <w:bCs w:val="0"/>
          <w:color w:val="auto"/>
          <w:sz w:val="32"/>
          <w:szCs w:val="32"/>
          <w:u w:val="none" w:color="auto"/>
          <w:lang w:val="en-US" w:eastAsia="zh-CN"/>
        </w:rPr>
        <w:t>大理州第二人民医院2025年度部份高效液相色谱试剂耗材采购项目</w:t>
      </w:r>
      <w:r>
        <w:rPr>
          <w:rFonts w:hint="default" w:ascii="Times New Roman" w:hAnsi="Times New Roman" w:eastAsia="方正仿宋_GBK" w:cs="Times New Roman"/>
          <w:sz w:val="32"/>
          <w:szCs w:val="32"/>
          <w:lang w:val="en-US" w:eastAsia="zh-CN"/>
        </w:rPr>
        <w:t>供应商报名表</w:t>
      </w:r>
    </w:p>
    <w:tbl>
      <w:tblPr>
        <w:tblStyle w:val="17"/>
        <w:tblW w:w="13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3"/>
        <w:gridCol w:w="2932"/>
        <w:gridCol w:w="2686"/>
        <w:gridCol w:w="1827"/>
        <w:gridCol w:w="2359"/>
      </w:tblGrid>
      <w:tr w14:paraId="4E51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vAlign w:val="center"/>
          </w:tcPr>
          <w:p w14:paraId="7BA47EFC">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供应商名称</w:t>
            </w:r>
          </w:p>
        </w:tc>
        <w:tc>
          <w:tcPr>
            <w:tcW w:w="2932" w:type="dxa"/>
          </w:tcPr>
          <w:p w14:paraId="0E6D9F81">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是否具备本项目资格要求（填是/否）</w:t>
            </w:r>
          </w:p>
        </w:tc>
        <w:tc>
          <w:tcPr>
            <w:tcW w:w="2686" w:type="dxa"/>
          </w:tcPr>
          <w:p w14:paraId="490097E8">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是否完全响应采购需求（填是/否）</w:t>
            </w:r>
          </w:p>
        </w:tc>
        <w:tc>
          <w:tcPr>
            <w:tcW w:w="1827" w:type="dxa"/>
            <w:vAlign w:val="center"/>
          </w:tcPr>
          <w:p w14:paraId="5B4225C9">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联系人</w:t>
            </w:r>
          </w:p>
        </w:tc>
        <w:tc>
          <w:tcPr>
            <w:tcW w:w="2359" w:type="dxa"/>
            <w:vAlign w:val="center"/>
          </w:tcPr>
          <w:p w14:paraId="7C29DAF1">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联系电话</w:t>
            </w:r>
          </w:p>
        </w:tc>
      </w:tr>
      <w:tr w14:paraId="0397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3" w:type="dxa"/>
          </w:tcPr>
          <w:p w14:paraId="049B29DB">
            <w:pPr>
              <w:rPr>
                <w:rFonts w:hint="default" w:ascii="Times New Roman" w:hAnsi="Times New Roman" w:eastAsia="方正仿宋_GBK" w:cs="Times New Roman"/>
                <w:sz w:val="32"/>
                <w:szCs w:val="32"/>
                <w:vertAlign w:val="baseline"/>
                <w:lang w:val="en-US" w:eastAsia="zh-CN"/>
              </w:rPr>
            </w:pPr>
          </w:p>
        </w:tc>
        <w:tc>
          <w:tcPr>
            <w:tcW w:w="2932" w:type="dxa"/>
          </w:tcPr>
          <w:p w14:paraId="0D3D3DEF">
            <w:pPr>
              <w:rPr>
                <w:rFonts w:hint="default" w:ascii="Times New Roman" w:hAnsi="Times New Roman" w:eastAsia="方正仿宋_GBK" w:cs="Times New Roman"/>
                <w:sz w:val="32"/>
                <w:szCs w:val="32"/>
                <w:vertAlign w:val="baseline"/>
                <w:lang w:val="en-US" w:eastAsia="zh-CN"/>
              </w:rPr>
            </w:pPr>
          </w:p>
        </w:tc>
        <w:tc>
          <w:tcPr>
            <w:tcW w:w="2686" w:type="dxa"/>
          </w:tcPr>
          <w:p w14:paraId="2FD836A0">
            <w:pPr>
              <w:rPr>
                <w:rFonts w:hint="default" w:ascii="Times New Roman" w:hAnsi="Times New Roman" w:eastAsia="方正仿宋_GBK" w:cs="Times New Roman"/>
                <w:sz w:val="32"/>
                <w:szCs w:val="32"/>
                <w:vertAlign w:val="baseline"/>
                <w:lang w:val="en-US" w:eastAsia="zh-CN"/>
              </w:rPr>
            </w:pPr>
          </w:p>
        </w:tc>
        <w:tc>
          <w:tcPr>
            <w:tcW w:w="1827" w:type="dxa"/>
          </w:tcPr>
          <w:p w14:paraId="12639FCD">
            <w:pPr>
              <w:rPr>
                <w:rFonts w:hint="default" w:ascii="Times New Roman" w:hAnsi="Times New Roman" w:eastAsia="方正仿宋_GBK" w:cs="Times New Roman"/>
                <w:sz w:val="32"/>
                <w:szCs w:val="32"/>
                <w:vertAlign w:val="baseline"/>
                <w:lang w:val="en-US" w:eastAsia="zh-CN"/>
              </w:rPr>
            </w:pPr>
          </w:p>
        </w:tc>
        <w:tc>
          <w:tcPr>
            <w:tcW w:w="2359" w:type="dxa"/>
          </w:tcPr>
          <w:p w14:paraId="59901797">
            <w:pPr>
              <w:rPr>
                <w:rFonts w:hint="default" w:ascii="Times New Roman" w:hAnsi="Times New Roman" w:eastAsia="方正仿宋_GBK" w:cs="Times New Roman"/>
                <w:sz w:val="32"/>
                <w:szCs w:val="32"/>
                <w:vertAlign w:val="baseline"/>
                <w:lang w:val="en-US" w:eastAsia="zh-CN"/>
              </w:rPr>
            </w:pPr>
          </w:p>
        </w:tc>
      </w:tr>
    </w:tbl>
    <w:p w14:paraId="64F6CA54">
      <w:pPr>
        <w:rPr>
          <w:rFonts w:hint="default" w:ascii="Times New Roman" w:hAnsi="Times New Roman" w:eastAsia="方正仿宋_GBK" w:cs="Times New Roman"/>
          <w:sz w:val="32"/>
          <w:szCs w:val="32"/>
          <w:lang w:val="en-US" w:eastAsia="zh-CN"/>
        </w:rPr>
      </w:pPr>
    </w:p>
    <w:p w14:paraId="47D670A4">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供应商名称（盖章）：</w:t>
      </w:r>
    </w:p>
    <w:p w14:paraId="24B75635">
      <w:pPr>
        <w:rPr>
          <w:rFonts w:hint="default" w:ascii="Times New Roman" w:hAnsi="Times New Roman" w:eastAsia="方正仿宋_GBK" w:cs="Times New Roman"/>
          <w:sz w:val="32"/>
          <w:szCs w:val="32"/>
          <w:lang w:val="en-US" w:eastAsia="zh-CN"/>
        </w:rPr>
      </w:pPr>
      <w:r>
        <w:rPr>
          <w:rFonts w:hint="default" w:ascii="Times New Roman" w:hAnsi="Times New Roman" w:cs="Times New Roman"/>
          <w:sz w:val="32"/>
          <w:szCs w:val="32"/>
          <w:lang w:val="en-US" w:eastAsia="zh-CN"/>
        </w:rPr>
        <w:t>填报</w:t>
      </w:r>
      <w:r>
        <w:rPr>
          <w:rFonts w:hint="default" w:ascii="Times New Roman" w:hAnsi="Times New Roman" w:eastAsia="方正仿宋_GBK" w:cs="Times New Roman"/>
          <w:sz w:val="32"/>
          <w:szCs w:val="32"/>
          <w:lang w:val="en-US" w:eastAsia="zh-CN"/>
        </w:rPr>
        <w:t>日期：  年   月   日</w:t>
      </w:r>
    </w:p>
    <w:p w14:paraId="421EBBE2">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eastAsia="方正仿宋_GBK" w:cs="Times New Roman"/>
          <w:b w:val="0"/>
          <w:bCs w:val="0"/>
          <w:color w:val="auto"/>
          <w:kern w:val="2"/>
          <w:sz w:val="32"/>
          <w:szCs w:val="32"/>
          <w:u w:val="none" w:color="auto"/>
          <w:lang w:val="en-US" w:eastAsia="zh-CN" w:bidi="ar-SA"/>
        </w:rPr>
        <w:t>注意事项：</w:t>
      </w:r>
    </w:p>
    <w:p w14:paraId="516D34D0">
      <w:pPr>
        <w:keepNext w:val="0"/>
        <w:keepLines w:val="0"/>
        <w:pageBreakBefore w:val="0"/>
        <w:kinsoku/>
        <w:wordWrap/>
        <w:overflowPunct/>
        <w:topLinePunct w:val="0"/>
        <w:autoSpaceDE/>
        <w:autoSpaceDN/>
        <w:bidi w:val="0"/>
        <w:spacing w:line="480" w:lineRule="exact"/>
        <w:ind w:left="0" w:right="0"/>
        <w:textAlignment w:val="auto"/>
        <w:rPr>
          <w:rFonts w:hint="default" w:ascii="Times New Roman" w:hAnsi="Times New Roman" w:eastAsia="方正仿宋_GBK" w:cs="Times New Roman"/>
          <w:b w:val="0"/>
          <w:bCs w:val="0"/>
          <w:color w:val="auto"/>
          <w:kern w:val="2"/>
          <w:sz w:val="32"/>
          <w:szCs w:val="32"/>
          <w:u w:val="none" w:color="auto"/>
          <w:lang w:val="en-US" w:eastAsia="zh-CN" w:bidi="ar-SA"/>
        </w:rPr>
      </w:pPr>
      <w:r>
        <w:rPr>
          <w:rFonts w:hint="default" w:ascii="Times New Roman" w:hAnsi="Times New Roman" w:cs="Times New Roman"/>
          <w:b w:val="0"/>
          <w:bCs w:val="0"/>
          <w:color w:val="auto"/>
          <w:kern w:val="2"/>
          <w:sz w:val="32"/>
          <w:szCs w:val="32"/>
          <w:u w:val="none" w:color="auto"/>
          <w:lang w:val="en-US" w:eastAsia="zh-CN" w:bidi="ar-SA"/>
        </w:rPr>
        <w:t>1、</w:t>
      </w:r>
      <w:r>
        <w:rPr>
          <w:rFonts w:hint="default" w:ascii="Times New Roman" w:hAnsi="Times New Roman" w:eastAsia="方正仿宋_GBK" w:cs="Times New Roman"/>
          <w:b w:val="0"/>
          <w:bCs w:val="0"/>
          <w:color w:val="auto"/>
          <w:kern w:val="2"/>
          <w:sz w:val="32"/>
          <w:szCs w:val="32"/>
          <w:u w:val="none" w:color="auto"/>
          <w:lang w:val="en-US" w:eastAsia="zh-CN" w:bidi="ar-SA"/>
        </w:rPr>
        <w:t>不接受现场报名，未按规定时间提交报名材料的供应商（生产厂家）不得参与该项目采购活动。</w:t>
      </w:r>
    </w:p>
    <w:p w14:paraId="6FD9B29B">
      <w:pPr>
        <w:pStyle w:val="2"/>
        <w:rPr>
          <w:rFonts w:hint="default" w:ascii="Times New Roman" w:hAnsi="Times New Roman" w:cs="Times New Roman"/>
          <w:lang w:val="en-US" w:eastAsia="zh-CN"/>
        </w:rPr>
      </w:pPr>
      <w:r>
        <w:rPr>
          <w:rFonts w:hint="default" w:ascii="Times New Roman" w:hAnsi="Times New Roman" w:cs="Times New Roman"/>
          <w:b w:val="0"/>
          <w:bCs w:val="0"/>
          <w:color w:val="auto"/>
          <w:kern w:val="2"/>
          <w:sz w:val="32"/>
          <w:szCs w:val="32"/>
          <w:u w:val="none" w:color="auto"/>
          <w:lang w:val="en-US" w:eastAsia="zh-CN" w:bidi="ar-SA"/>
        </w:rPr>
        <w:t>2、报名结果采购人以供应商报名邮箱进行回复；若报名时间截止，报名供应商不足，无法进行现场开标的，采购人统一邮箱回复所有报名供应商。</w:t>
      </w:r>
    </w:p>
    <w:p w14:paraId="14C60975">
      <w:pPr>
        <w:rPr>
          <w:rFonts w:hint="default" w:ascii="Times New Roman" w:hAnsi="Times New Roman" w:eastAsia="方正仿宋_GBK" w:cs="Times New Roman"/>
          <w:sz w:val="32"/>
          <w:szCs w:val="32"/>
          <w:lang w:val="en-US" w:eastAsia="zh-CN"/>
        </w:rPr>
      </w:pPr>
    </w:p>
    <w:p w14:paraId="2C76E5FE">
      <w:pPr>
        <w:pStyle w:val="2"/>
        <w:rPr>
          <w:rFonts w:hint="default" w:ascii="Times New Roman" w:hAnsi="Times New Roman" w:cs="Times New Roman"/>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E7115">
    <w:pPr>
      <w:pStyle w:val="11"/>
      <w:rPr>
        <w:rFonts w:hint="eastAsia" w:ascii="方正仿宋_GBK" w:hAnsi="方正仿宋_GBK" w:eastAsia="方正仿宋_GBK" w:cs="方正仿宋_GBK"/>
        <w:sz w:val="21"/>
        <w:szCs w:val="32"/>
        <w:lang w:val="en-US" w:eastAsia="zh-CN"/>
      </w:rPr>
    </w:pPr>
    <w:r>
      <w:rPr>
        <w:rFonts w:hint="eastAsia" w:ascii="方正仿宋_GBK" w:hAnsi="方正仿宋_GBK" w:eastAsia="方正仿宋_GBK" w:cs="方正仿宋_GBK"/>
        <w:sz w:val="21"/>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8A1F6E">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8A1F6E">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方正仿宋_GBK" w:hAnsi="方正仿宋_GBK" w:eastAsia="方正仿宋_GBK" w:cs="方正仿宋_GBK"/>
        <w:sz w:val="21"/>
        <w:szCs w:val="32"/>
        <w:lang w:eastAsia="zh-CN"/>
      </w:rPr>
      <w:t>设备科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DF637">
    <w:pPr>
      <w:pStyle w:val="12"/>
      <w:rPr>
        <w:rFonts w:hint="eastAsia" w:ascii="Times New Roman" w:hAnsi="Times New Roman" w:cs="Times New Roman"/>
        <w:b w:val="0"/>
        <w:bCs w:val="0"/>
        <w:color w:val="auto"/>
        <w:sz w:val="24"/>
        <w:szCs w:val="24"/>
        <w:u w:val="none" w:color="auto"/>
        <w:lang w:val="en-US" w:eastAsia="zh-CN"/>
      </w:rPr>
    </w:pPr>
  </w:p>
  <w:p w14:paraId="1A1E917F">
    <w:pPr>
      <w:pStyle w:val="12"/>
      <w:rPr>
        <w:rFonts w:hint="eastAsia" w:ascii="Times New Roman" w:hAnsi="Times New Roman" w:cs="Times New Roman"/>
        <w:b w:val="0"/>
        <w:bCs w:val="0"/>
        <w:color w:val="auto"/>
        <w:sz w:val="24"/>
        <w:szCs w:val="24"/>
        <w:u w:val="none" w:color="auto"/>
        <w:lang w:val="en-US" w:eastAsia="zh-CN"/>
      </w:rPr>
    </w:pPr>
  </w:p>
  <w:p w14:paraId="68D9CE34">
    <w:pPr>
      <w:pStyle w:val="12"/>
      <w:rPr>
        <w:rFonts w:hint="eastAsia" w:ascii="Times New Roman" w:hAnsi="Times New Roman" w:cs="Times New Roman"/>
        <w:b w:val="0"/>
        <w:bCs w:val="0"/>
        <w:color w:val="auto"/>
        <w:sz w:val="24"/>
        <w:szCs w:val="24"/>
        <w:u w:val="none" w:color="auto"/>
        <w:lang w:val="en-US" w:eastAsia="zh-CN"/>
      </w:rPr>
    </w:pPr>
  </w:p>
  <w:p w14:paraId="7C3FBB6C">
    <w:pPr>
      <w:pStyle w:val="12"/>
      <w:rPr>
        <w:sz w:val="15"/>
        <w:szCs w:val="21"/>
      </w:rPr>
    </w:pPr>
    <w:r>
      <w:rPr>
        <w:rFonts w:hint="eastAsia" w:ascii="Times New Roman" w:hAnsi="Times New Roman" w:cs="Times New Roman"/>
        <w:b w:val="0"/>
        <w:bCs w:val="0"/>
        <w:color w:val="auto"/>
        <w:sz w:val="24"/>
        <w:szCs w:val="24"/>
        <w:u w:val="none" w:color="auto"/>
        <w:lang w:val="en-US" w:eastAsia="zh-CN"/>
      </w:rPr>
      <w:t>大理州第二人民医院2025年度部份高效液相色谱试剂耗材采购项目招标文件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FA4B4">
    <w:pPr>
      <w:pStyle w:val="12"/>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b w:val="0"/>
        <w:bCs w:val="0"/>
        <w:color w:val="auto"/>
        <w:sz w:val="21"/>
        <w:szCs w:val="21"/>
        <w:u w:val="none" w:color="auto"/>
        <w:lang w:val="en-US" w:eastAsia="zh-CN"/>
      </w:rPr>
      <w:t>大理州第二人民医院2025年度部分高效液相色谱试剂耗材采购项目询价文件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C15EC"/>
    <w:multiLevelType w:val="singleLevel"/>
    <w:tmpl w:val="CE2C15EC"/>
    <w:lvl w:ilvl="0" w:tentative="0">
      <w:start w:val="1"/>
      <w:numFmt w:val="decimal"/>
      <w:suff w:val="nothing"/>
      <w:lvlText w:val="%1、"/>
      <w:lvlJc w:val="left"/>
    </w:lvl>
  </w:abstractNum>
  <w:abstractNum w:abstractNumId="1">
    <w:nsid w:val="DFB8BF3E"/>
    <w:multiLevelType w:val="singleLevel"/>
    <w:tmpl w:val="DFB8BF3E"/>
    <w:lvl w:ilvl="0" w:tentative="0">
      <w:start w:val="2"/>
      <w:numFmt w:val="chineseCounting"/>
      <w:suff w:val="nothing"/>
      <w:lvlText w:val="%1、"/>
      <w:lvlJc w:val="left"/>
      <w:rPr>
        <w:rFonts w:hint="eastAsia"/>
      </w:rPr>
    </w:lvl>
  </w:abstractNum>
  <w:abstractNum w:abstractNumId="2">
    <w:nsid w:val="21A2D09A"/>
    <w:multiLevelType w:val="singleLevel"/>
    <w:tmpl w:val="21A2D09A"/>
    <w:lvl w:ilvl="0" w:tentative="0">
      <w:start w:val="1"/>
      <w:numFmt w:val="chineseCounting"/>
      <w:suff w:val="nothing"/>
      <w:lvlText w:val="（%1）"/>
      <w:lvlJc w:val="left"/>
      <w:rPr>
        <w:rFonts w:hint="eastAsia"/>
      </w:rPr>
    </w:lvl>
  </w:abstractNum>
  <w:abstractNum w:abstractNumId="3">
    <w:nsid w:val="2AB98805"/>
    <w:multiLevelType w:val="singleLevel"/>
    <w:tmpl w:val="2AB98805"/>
    <w:lvl w:ilvl="0" w:tentative="0">
      <w:start w:val="1"/>
      <w:numFmt w:val="decimal"/>
      <w:suff w:val="nothing"/>
      <w:lvlText w:val="%1、"/>
      <w:lvlJc w:val="left"/>
    </w:lvl>
  </w:abstractNum>
  <w:abstractNum w:abstractNumId="4">
    <w:nsid w:val="49D60623"/>
    <w:multiLevelType w:val="singleLevel"/>
    <w:tmpl w:val="49D60623"/>
    <w:lvl w:ilvl="0" w:tentative="0">
      <w:start w:val="1"/>
      <w:numFmt w:val="chineseCounting"/>
      <w:suff w:val="space"/>
      <w:lvlText w:val="第%1章"/>
      <w:lvlJc w:val="left"/>
      <w:rPr>
        <w:rFonts w:hint="eastAsia"/>
      </w:rPr>
    </w:lvl>
  </w:abstractNum>
  <w:abstractNum w:abstractNumId="5">
    <w:nsid w:val="76429CEE"/>
    <w:multiLevelType w:val="singleLevel"/>
    <w:tmpl w:val="76429CEE"/>
    <w:lvl w:ilvl="0" w:tentative="0">
      <w:start w:val="1"/>
      <w:numFmt w:val="decimal"/>
      <w:suff w:val="nothing"/>
      <w:lvlText w:val="%1、"/>
      <w:lvlJc w:val="left"/>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trackedChange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ZTE4NDU2NmY0ZDM4N2IwOWQ4ZjYwMDkyZTU5MmUifQ=="/>
  </w:docVars>
  <w:rsids>
    <w:rsidRoot w:val="00000000"/>
    <w:rsid w:val="000E2031"/>
    <w:rsid w:val="01255169"/>
    <w:rsid w:val="01465165"/>
    <w:rsid w:val="018D0FD6"/>
    <w:rsid w:val="01936EA0"/>
    <w:rsid w:val="019A39C5"/>
    <w:rsid w:val="01AD45C1"/>
    <w:rsid w:val="021D5A27"/>
    <w:rsid w:val="022F72B6"/>
    <w:rsid w:val="0263135A"/>
    <w:rsid w:val="031E1EB3"/>
    <w:rsid w:val="034F3FBF"/>
    <w:rsid w:val="038C2F60"/>
    <w:rsid w:val="039A62C8"/>
    <w:rsid w:val="03D128DC"/>
    <w:rsid w:val="03D56B8F"/>
    <w:rsid w:val="04096B57"/>
    <w:rsid w:val="04124A35"/>
    <w:rsid w:val="042A5CBB"/>
    <w:rsid w:val="04582133"/>
    <w:rsid w:val="04A7469F"/>
    <w:rsid w:val="04DA4448"/>
    <w:rsid w:val="04E64753"/>
    <w:rsid w:val="04EF3205"/>
    <w:rsid w:val="05AD5E80"/>
    <w:rsid w:val="05B237CA"/>
    <w:rsid w:val="05C75370"/>
    <w:rsid w:val="05DA0C08"/>
    <w:rsid w:val="063E7B7D"/>
    <w:rsid w:val="066D1EF6"/>
    <w:rsid w:val="06B13557"/>
    <w:rsid w:val="06FA553D"/>
    <w:rsid w:val="079B3558"/>
    <w:rsid w:val="07E02D1B"/>
    <w:rsid w:val="088A7F8C"/>
    <w:rsid w:val="08977FAB"/>
    <w:rsid w:val="08B9151D"/>
    <w:rsid w:val="0932124D"/>
    <w:rsid w:val="095B449C"/>
    <w:rsid w:val="09670CFE"/>
    <w:rsid w:val="099F5D88"/>
    <w:rsid w:val="09A25DAD"/>
    <w:rsid w:val="09A3532C"/>
    <w:rsid w:val="09A4202B"/>
    <w:rsid w:val="09E00CA7"/>
    <w:rsid w:val="0A572533"/>
    <w:rsid w:val="0A574046"/>
    <w:rsid w:val="0A575B5C"/>
    <w:rsid w:val="0AB92A4E"/>
    <w:rsid w:val="0AE70392"/>
    <w:rsid w:val="0B033DE6"/>
    <w:rsid w:val="0BA42B36"/>
    <w:rsid w:val="0BB64E1B"/>
    <w:rsid w:val="0BDA333E"/>
    <w:rsid w:val="0BF36D9E"/>
    <w:rsid w:val="0C9B7937"/>
    <w:rsid w:val="0C9E2C56"/>
    <w:rsid w:val="0D111EA9"/>
    <w:rsid w:val="0D5E7E0F"/>
    <w:rsid w:val="0D645222"/>
    <w:rsid w:val="0D724825"/>
    <w:rsid w:val="0DA47C8D"/>
    <w:rsid w:val="0DC87621"/>
    <w:rsid w:val="0DDA1E79"/>
    <w:rsid w:val="0E023F9F"/>
    <w:rsid w:val="0E0F176F"/>
    <w:rsid w:val="0E275002"/>
    <w:rsid w:val="0E6C5D5E"/>
    <w:rsid w:val="0E7B2E13"/>
    <w:rsid w:val="0ECA2773"/>
    <w:rsid w:val="0EE51C4E"/>
    <w:rsid w:val="0EEE4972"/>
    <w:rsid w:val="0EEE7787"/>
    <w:rsid w:val="0EF81F76"/>
    <w:rsid w:val="0EFB7C61"/>
    <w:rsid w:val="0F371CAE"/>
    <w:rsid w:val="0F6D4BB9"/>
    <w:rsid w:val="0FB43427"/>
    <w:rsid w:val="0FDA38CE"/>
    <w:rsid w:val="10933BE6"/>
    <w:rsid w:val="10B55F11"/>
    <w:rsid w:val="10B738C5"/>
    <w:rsid w:val="10B92561"/>
    <w:rsid w:val="10EC06C1"/>
    <w:rsid w:val="10FE7C28"/>
    <w:rsid w:val="11456516"/>
    <w:rsid w:val="11506EE7"/>
    <w:rsid w:val="116D1C82"/>
    <w:rsid w:val="11A36FF9"/>
    <w:rsid w:val="11A57251"/>
    <w:rsid w:val="11E666E6"/>
    <w:rsid w:val="121F7463"/>
    <w:rsid w:val="122A44DD"/>
    <w:rsid w:val="1289114F"/>
    <w:rsid w:val="12C73D4C"/>
    <w:rsid w:val="12E0398F"/>
    <w:rsid w:val="132A12FE"/>
    <w:rsid w:val="13534264"/>
    <w:rsid w:val="13642FC2"/>
    <w:rsid w:val="13794A33"/>
    <w:rsid w:val="13AF127B"/>
    <w:rsid w:val="13D33F3A"/>
    <w:rsid w:val="148D6069"/>
    <w:rsid w:val="14943C1C"/>
    <w:rsid w:val="14AB025C"/>
    <w:rsid w:val="14CC5BE8"/>
    <w:rsid w:val="14D074A3"/>
    <w:rsid w:val="14DB07BD"/>
    <w:rsid w:val="14F5787A"/>
    <w:rsid w:val="151463A9"/>
    <w:rsid w:val="15B82CF2"/>
    <w:rsid w:val="15CB073F"/>
    <w:rsid w:val="15F32C5E"/>
    <w:rsid w:val="16024B90"/>
    <w:rsid w:val="16530612"/>
    <w:rsid w:val="16695271"/>
    <w:rsid w:val="16DF111B"/>
    <w:rsid w:val="16F2257A"/>
    <w:rsid w:val="170B5C4F"/>
    <w:rsid w:val="17795FD2"/>
    <w:rsid w:val="17A32564"/>
    <w:rsid w:val="17A969E2"/>
    <w:rsid w:val="17AD5A4F"/>
    <w:rsid w:val="17C53F10"/>
    <w:rsid w:val="18706BA4"/>
    <w:rsid w:val="189D0785"/>
    <w:rsid w:val="18F96061"/>
    <w:rsid w:val="18FD51FE"/>
    <w:rsid w:val="19495B8F"/>
    <w:rsid w:val="194B3691"/>
    <w:rsid w:val="1954420A"/>
    <w:rsid w:val="199015B0"/>
    <w:rsid w:val="19994430"/>
    <w:rsid w:val="19CD180A"/>
    <w:rsid w:val="1A0B7A47"/>
    <w:rsid w:val="1A7457AB"/>
    <w:rsid w:val="1A89687D"/>
    <w:rsid w:val="1A8D0876"/>
    <w:rsid w:val="1ADB5D20"/>
    <w:rsid w:val="1AEA2B45"/>
    <w:rsid w:val="1B8D55EE"/>
    <w:rsid w:val="1BE34AD8"/>
    <w:rsid w:val="1C1D6537"/>
    <w:rsid w:val="1C3E6964"/>
    <w:rsid w:val="1C55393D"/>
    <w:rsid w:val="1C8B19E5"/>
    <w:rsid w:val="1CC501FA"/>
    <w:rsid w:val="1D2B1AA8"/>
    <w:rsid w:val="1DB83067"/>
    <w:rsid w:val="1DC15C79"/>
    <w:rsid w:val="1E0E59D8"/>
    <w:rsid w:val="1E133DAD"/>
    <w:rsid w:val="1E5537A3"/>
    <w:rsid w:val="1E5D2FF8"/>
    <w:rsid w:val="1E7F38E5"/>
    <w:rsid w:val="1E8C2E80"/>
    <w:rsid w:val="1EC155FA"/>
    <w:rsid w:val="1FD9055F"/>
    <w:rsid w:val="1FEB00BE"/>
    <w:rsid w:val="20475E57"/>
    <w:rsid w:val="206B008D"/>
    <w:rsid w:val="20AC66B5"/>
    <w:rsid w:val="21295ACF"/>
    <w:rsid w:val="219C580D"/>
    <w:rsid w:val="21CD4C6F"/>
    <w:rsid w:val="21E72DEE"/>
    <w:rsid w:val="22154D90"/>
    <w:rsid w:val="229B1455"/>
    <w:rsid w:val="22AD687D"/>
    <w:rsid w:val="22B952CF"/>
    <w:rsid w:val="22BC6401"/>
    <w:rsid w:val="23011F79"/>
    <w:rsid w:val="233404B0"/>
    <w:rsid w:val="233471A9"/>
    <w:rsid w:val="233F7849"/>
    <w:rsid w:val="234D171C"/>
    <w:rsid w:val="238333FD"/>
    <w:rsid w:val="23C7553D"/>
    <w:rsid w:val="24170C0F"/>
    <w:rsid w:val="246701EB"/>
    <w:rsid w:val="248A51B2"/>
    <w:rsid w:val="24917717"/>
    <w:rsid w:val="24B11E02"/>
    <w:rsid w:val="251771A0"/>
    <w:rsid w:val="25856C78"/>
    <w:rsid w:val="25A85055"/>
    <w:rsid w:val="25E946DA"/>
    <w:rsid w:val="264E664C"/>
    <w:rsid w:val="26781116"/>
    <w:rsid w:val="26941253"/>
    <w:rsid w:val="26A32095"/>
    <w:rsid w:val="26C93766"/>
    <w:rsid w:val="26D53D8A"/>
    <w:rsid w:val="26EE1FAC"/>
    <w:rsid w:val="272A71E6"/>
    <w:rsid w:val="27496ECB"/>
    <w:rsid w:val="27754EE2"/>
    <w:rsid w:val="27966B50"/>
    <w:rsid w:val="28085315"/>
    <w:rsid w:val="28436A25"/>
    <w:rsid w:val="28AE5C1B"/>
    <w:rsid w:val="29025F22"/>
    <w:rsid w:val="29392A67"/>
    <w:rsid w:val="294F5FAA"/>
    <w:rsid w:val="29503BAF"/>
    <w:rsid w:val="2A195FA9"/>
    <w:rsid w:val="2A877C2F"/>
    <w:rsid w:val="2AAB49FE"/>
    <w:rsid w:val="2AD757E4"/>
    <w:rsid w:val="2AFB3AB7"/>
    <w:rsid w:val="2B213552"/>
    <w:rsid w:val="2B814968"/>
    <w:rsid w:val="2B861EA7"/>
    <w:rsid w:val="2B8F2E95"/>
    <w:rsid w:val="2BBD5B0A"/>
    <w:rsid w:val="2BDB77F9"/>
    <w:rsid w:val="2CDD6D0C"/>
    <w:rsid w:val="2D19796F"/>
    <w:rsid w:val="2D436D31"/>
    <w:rsid w:val="2D4B0E41"/>
    <w:rsid w:val="2D4C20D0"/>
    <w:rsid w:val="2D4D219B"/>
    <w:rsid w:val="2D596FF3"/>
    <w:rsid w:val="2D5A07FC"/>
    <w:rsid w:val="2D836EA3"/>
    <w:rsid w:val="2DA410E6"/>
    <w:rsid w:val="2DB83A4F"/>
    <w:rsid w:val="2DE12BAD"/>
    <w:rsid w:val="2DFC771C"/>
    <w:rsid w:val="2E102305"/>
    <w:rsid w:val="2E15278D"/>
    <w:rsid w:val="2E746D02"/>
    <w:rsid w:val="2EC319E0"/>
    <w:rsid w:val="2ED418D9"/>
    <w:rsid w:val="2EE519EA"/>
    <w:rsid w:val="2F030091"/>
    <w:rsid w:val="2F3A2947"/>
    <w:rsid w:val="2F826B76"/>
    <w:rsid w:val="2FD658C0"/>
    <w:rsid w:val="2FFF7EBD"/>
    <w:rsid w:val="303C1333"/>
    <w:rsid w:val="30682F93"/>
    <w:rsid w:val="30AB4D7A"/>
    <w:rsid w:val="30DE3B1E"/>
    <w:rsid w:val="30DF142C"/>
    <w:rsid w:val="30E337BC"/>
    <w:rsid w:val="30F47F4E"/>
    <w:rsid w:val="30F56A06"/>
    <w:rsid w:val="312E4B49"/>
    <w:rsid w:val="3195010A"/>
    <w:rsid w:val="31CA0BF1"/>
    <w:rsid w:val="31E63907"/>
    <w:rsid w:val="320D35C4"/>
    <w:rsid w:val="324B7158"/>
    <w:rsid w:val="32752879"/>
    <w:rsid w:val="329335C7"/>
    <w:rsid w:val="33037A84"/>
    <w:rsid w:val="333A644E"/>
    <w:rsid w:val="33891D5C"/>
    <w:rsid w:val="33B84825"/>
    <w:rsid w:val="33FB3D72"/>
    <w:rsid w:val="340B74A1"/>
    <w:rsid w:val="342B5EA8"/>
    <w:rsid w:val="345566A7"/>
    <w:rsid w:val="345A3171"/>
    <w:rsid w:val="34A26952"/>
    <w:rsid w:val="34F17190"/>
    <w:rsid w:val="35083B02"/>
    <w:rsid w:val="351A11EA"/>
    <w:rsid w:val="352F4663"/>
    <w:rsid w:val="35B24DB4"/>
    <w:rsid w:val="35CC42BC"/>
    <w:rsid w:val="35D658E0"/>
    <w:rsid w:val="3653668E"/>
    <w:rsid w:val="36871CA2"/>
    <w:rsid w:val="36976F79"/>
    <w:rsid w:val="36B24062"/>
    <w:rsid w:val="36B72E4A"/>
    <w:rsid w:val="37012A8E"/>
    <w:rsid w:val="370D5533"/>
    <w:rsid w:val="372626E0"/>
    <w:rsid w:val="376F33EB"/>
    <w:rsid w:val="37BC22E3"/>
    <w:rsid w:val="38317C91"/>
    <w:rsid w:val="38404C1E"/>
    <w:rsid w:val="387316A3"/>
    <w:rsid w:val="390D18F4"/>
    <w:rsid w:val="39402A3F"/>
    <w:rsid w:val="3955525A"/>
    <w:rsid w:val="397354E8"/>
    <w:rsid w:val="39A7476B"/>
    <w:rsid w:val="39BE195A"/>
    <w:rsid w:val="3A114E37"/>
    <w:rsid w:val="3A7765C8"/>
    <w:rsid w:val="3A8B638D"/>
    <w:rsid w:val="3AAC3751"/>
    <w:rsid w:val="3AC910B5"/>
    <w:rsid w:val="3AD04698"/>
    <w:rsid w:val="3B33447C"/>
    <w:rsid w:val="3BBD5DA7"/>
    <w:rsid w:val="3BFB2C23"/>
    <w:rsid w:val="3C504A70"/>
    <w:rsid w:val="3C850DA6"/>
    <w:rsid w:val="3C8D160E"/>
    <w:rsid w:val="3D0556E4"/>
    <w:rsid w:val="3D055932"/>
    <w:rsid w:val="3D077E68"/>
    <w:rsid w:val="3D280FDD"/>
    <w:rsid w:val="3D351990"/>
    <w:rsid w:val="3D812E51"/>
    <w:rsid w:val="3D9963D4"/>
    <w:rsid w:val="3D9F4E3A"/>
    <w:rsid w:val="3E172033"/>
    <w:rsid w:val="3EE53CDA"/>
    <w:rsid w:val="3F7063FB"/>
    <w:rsid w:val="3F9650BA"/>
    <w:rsid w:val="3FC06779"/>
    <w:rsid w:val="400B3831"/>
    <w:rsid w:val="402C6D45"/>
    <w:rsid w:val="404C5541"/>
    <w:rsid w:val="4087178C"/>
    <w:rsid w:val="41055063"/>
    <w:rsid w:val="41217F58"/>
    <w:rsid w:val="4124336F"/>
    <w:rsid w:val="4175528F"/>
    <w:rsid w:val="417B29EC"/>
    <w:rsid w:val="41A46050"/>
    <w:rsid w:val="42047947"/>
    <w:rsid w:val="420528C6"/>
    <w:rsid w:val="421608BE"/>
    <w:rsid w:val="42436425"/>
    <w:rsid w:val="42474740"/>
    <w:rsid w:val="42606FC2"/>
    <w:rsid w:val="427A2B43"/>
    <w:rsid w:val="429B5C7D"/>
    <w:rsid w:val="42C4498C"/>
    <w:rsid w:val="42D46229"/>
    <w:rsid w:val="42F67042"/>
    <w:rsid w:val="430B2D6B"/>
    <w:rsid w:val="4345563C"/>
    <w:rsid w:val="43955EE6"/>
    <w:rsid w:val="43DA1797"/>
    <w:rsid w:val="43E03DBF"/>
    <w:rsid w:val="446C4078"/>
    <w:rsid w:val="4470687E"/>
    <w:rsid w:val="44731680"/>
    <w:rsid w:val="44874045"/>
    <w:rsid w:val="44D1058E"/>
    <w:rsid w:val="44D81A5D"/>
    <w:rsid w:val="44E5549C"/>
    <w:rsid w:val="44F65A65"/>
    <w:rsid w:val="45117124"/>
    <w:rsid w:val="45335CC5"/>
    <w:rsid w:val="45913515"/>
    <w:rsid w:val="45C14570"/>
    <w:rsid w:val="45E45CA6"/>
    <w:rsid w:val="461D2D9B"/>
    <w:rsid w:val="465809DE"/>
    <w:rsid w:val="467E3312"/>
    <w:rsid w:val="472D2DBD"/>
    <w:rsid w:val="47511C05"/>
    <w:rsid w:val="477E4090"/>
    <w:rsid w:val="47BF6E9A"/>
    <w:rsid w:val="47E25938"/>
    <w:rsid w:val="47EB2DB3"/>
    <w:rsid w:val="480A46CC"/>
    <w:rsid w:val="48990DF5"/>
    <w:rsid w:val="48D4526A"/>
    <w:rsid w:val="491771D2"/>
    <w:rsid w:val="494A0A58"/>
    <w:rsid w:val="499E3486"/>
    <w:rsid w:val="49C909CF"/>
    <w:rsid w:val="49EB4118"/>
    <w:rsid w:val="49F57A66"/>
    <w:rsid w:val="4A0D293E"/>
    <w:rsid w:val="4A406EA1"/>
    <w:rsid w:val="4A593AB5"/>
    <w:rsid w:val="4A5C1461"/>
    <w:rsid w:val="4A5D6323"/>
    <w:rsid w:val="4A7033AE"/>
    <w:rsid w:val="4ACF79FC"/>
    <w:rsid w:val="4B0B11E7"/>
    <w:rsid w:val="4B221BC6"/>
    <w:rsid w:val="4B2E2B37"/>
    <w:rsid w:val="4B582BB9"/>
    <w:rsid w:val="4B757264"/>
    <w:rsid w:val="4B870740"/>
    <w:rsid w:val="4B942E3B"/>
    <w:rsid w:val="4B9D3D81"/>
    <w:rsid w:val="4BAC344F"/>
    <w:rsid w:val="4BC26D5C"/>
    <w:rsid w:val="4BD76FF0"/>
    <w:rsid w:val="4BF818EC"/>
    <w:rsid w:val="4C080FF4"/>
    <w:rsid w:val="4C2D1994"/>
    <w:rsid w:val="4C3678C8"/>
    <w:rsid w:val="4C836EB6"/>
    <w:rsid w:val="4CA34331"/>
    <w:rsid w:val="4CAE3AA3"/>
    <w:rsid w:val="4D364729"/>
    <w:rsid w:val="4D3B35D8"/>
    <w:rsid w:val="4D614D33"/>
    <w:rsid w:val="4D6B0C48"/>
    <w:rsid w:val="4E125A02"/>
    <w:rsid w:val="4E1C020C"/>
    <w:rsid w:val="4E233CD0"/>
    <w:rsid w:val="4E2D1B6F"/>
    <w:rsid w:val="4E804E59"/>
    <w:rsid w:val="4EBB1C98"/>
    <w:rsid w:val="4EE1474E"/>
    <w:rsid w:val="4F1D76BF"/>
    <w:rsid w:val="500A58D5"/>
    <w:rsid w:val="502E3694"/>
    <w:rsid w:val="505A3201"/>
    <w:rsid w:val="505C4EE0"/>
    <w:rsid w:val="506F7732"/>
    <w:rsid w:val="510A2119"/>
    <w:rsid w:val="512163A1"/>
    <w:rsid w:val="51422BA4"/>
    <w:rsid w:val="51761ADC"/>
    <w:rsid w:val="51AE001E"/>
    <w:rsid w:val="51B60EEB"/>
    <w:rsid w:val="51C37F85"/>
    <w:rsid w:val="51DE3F25"/>
    <w:rsid w:val="51E818D1"/>
    <w:rsid w:val="520B2236"/>
    <w:rsid w:val="520B4650"/>
    <w:rsid w:val="52293BB7"/>
    <w:rsid w:val="523F43DA"/>
    <w:rsid w:val="52D55449"/>
    <w:rsid w:val="52E5347B"/>
    <w:rsid w:val="52FA1E81"/>
    <w:rsid w:val="53143E59"/>
    <w:rsid w:val="536D1A21"/>
    <w:rsid w:val="53AB5C93"/>
    <w:rsid w:val="53BA1757"/>
    <w:rsid w:val="54091D68"/>
    <w:rsid w:val="54182AFB"/>
    <w:rsid w:val="542D20AB"/>
    <w:rsid w:val="543D69A0"/>
    <w:rsid w:val="54533E40"/>
    <w:rsid w:val="54671339"/>
    <w:rsid w:val="548320C0"/>
    <w:rsid w:val="54F05DF2"/>
    <w:rsid w:val="551A5634"/>
    <w:rsid w:val="55946E00"/>
    <w:rsid w:val="55BC2C45"/>
    <w:rsid w:val="55C40C9B"/>
    <w:rsid w:val="55CF362D"/>
    <w:rsid w:val="56365031"/>
    <w:rsid w:val="564B109D"/>
    <w:rsid w:val="56A91DDA"/>
    <w:rsid w:val="56D94BDA"/>
    <w:rsid w:val="56DC5F98"/>
    <w:rsid w:val="56FE460D"/>
    <w:rsid w:val="571B2471"/>
    <w:rsid w:val="57260D05"/>
    <w:rsid w:val="573C1AAA"/>
    <w:rsid w:val="57482791"/>
    <w:rsid w:val="57A65664"/>
    <w:rsid w:val="57C56BFC"/>
    <w:rsid w:val="5822318C"/>
    <w:rsid w:val="58483B99"/>
    <w:rsid w:val="58916243"/>
    <w:rsid w:val="58DB31EF"/>
    <w:rsid w:val="591846ED"/>
    <w:rsid w:val="591D0417"/>
    <w:rsid w:val="592022CA"/>
    <w:rsid w:val="59252B5B"/>
    <w:rsid w:val="59736B31"/>
    <w:rsid w:val="5983777F"/>
    <w:rsid w:val="5A3A3C87"/>
    <w:rsid w:val="5A5D7EFD"/>
    <w:rsid w:val="5A851453"/>
    <w:rsid w:val="5A89576C"/>
    <w:rsid w:val="5A9F0FE3"/>
    <w:rsid w:val="5AE578A3"/>
    <w:rsid w:val="5AF954D7"/>
    <w:rsid w:val="5B6A3DA5"/>
    <w:rsid w:val="5B7675E1"/>
    <w:rsid w:val="5BA91EC9"/>
    <w:rsid w:val="5BBC3F73"/>
    <w:rsid w:val="5C2251C5"/>
    <w:rsid w:val="5C3476CE"/>
    <w:rsid w:val="5C445363"/>
    <w:rsid w:val="5CD350B5"/>
    <w:rsid w:val="5CE27474"/>
    <w:rsid w:val="5CEE19DF"/>
    <w:rsid w:val="5D08563B"/>
    <w:rsid w:val="5D1A7E29"/>
    <w:rsid w:val="5D6F56BA"/>
    <w:rsid w:val="5DD717C4"/>
    <w:rsid w:val="5DE16C4D"/>
    <w:rsid w:val="5E044725"/>
    <w:rsid w:val="5E1404DF"/>
    <w:rsid w:val="5E617EAA"/>
    <w:rsid w:val="5E7E1CF2"/>
    <w:rsid w:val="5E8F213C"/>
    <w:rsid w:val="5E9542ED"/>
    <w:rsid w:val="5EB25769"/>
    <w:rsid w:val="5F051F75"/>
    <w:rsid w:val="5F195BD1"/>
    <w:rsid w:val="5F2A38B4"/>
    <w:rsid w:val="5F4227D2"/>
    <w:rsid w:val="5F5848B3"/>
    <w:rsid w:val="5FBB24DB"/>
    <w:rsid w:val="5FC73077"/>
    <w:rsid w:val="5FD77A5B"/>
    <w:rsid w:val="5FFD12D5"/>
    <w:rsid w:val="603A10FB"/>
    <w:rsid w:val="60CD0687"/>
    <w:rsid w:val="60EB4C42"/>
    <w:rsid w:val="60F20A77"/>
    <w:rsid w:val="61143D95"/>
    <w:rsid w:val="61222F3D"/>
    <w:rsid w:val="615B42BA"/>
    <w:rsid w:val="616B10E3"/>
    <w:rsid w:val="618808A5"/>
    <w:rsid w:val="619310C7"/>
    <w:rsid w:val="61EC1AEA"/>
    <w:rsid w:val="62045787"/>
    <w:rsid w:val="62584832"/>
    <w:rsid w:val="625C5B20"/>
    <w:rsid w:val="625F2D4E"/>
    <w:rsid w:val="627E3DE4"/>
    <w:rsid w:val="62805DF0"/>
    <w:rsid w:val="629E2457"/>
    <w:rsid w:val="62D34E5B"/>
    <w:rsid w:val="635355C6"/>
    <w:rsid w:val="63D5610E"/>
    <w:rsid w:val="642E7C1B"/>
    <w:rsid w:val="64390AC0"/>
    <w:rsid w:val="64485070"/>
    <w:rsid w:val="647F2B28"/>
    <w:rsid w:val="64913B85"/>
    <w:rsid w:val="64983243"/>
    <w:rsid w:val="64CC56C3"/>
    <w:rsid w:val="650E650D"/>
    <w:rsid w:val="653C30AB"/>
    <w:rsid w:val="654B5168"/>
    <w:rsid w:val="6573098A"/>
    <w:rsid w:val="65993A9C"/>
    <w:rsid w:val="65A760AB"/>
    <w:rsid w:val="66193EC2"/>
    <w:rsid w:val="662E0159"/>
    <w:rsid w:val="66386B49"/>
    <w:rsid w:val="664517B1"/>
    <w:rsid w:val="66534413"/>
    <w:rsid w:val="66690F9D"/>
    <w:rsid w:val="66DA441D"/>
    <w:rsid w:val="670B6D9F"/>
    <w:rsid w:val="673B5616"/>
    <w:rsid w:val="6764184A"/>
    <w:rsid w:val="67B44794"/>
    <w:rsid w:val="681A60F1"/>
    <w:rsid w:val="68974925"/>
    <w:rsid w:val="68C60D2D"/>
    <w:rsid w:val="68F40AE6"/>
    <w:rsid w:val="695B3D8F"/>
    <w:rsid w:val="696867D1"/>
    <w:rsid w:val="69A468E3"/>
    <w:rsid w:val="69E72CE3"/>
    <w:rsid w:val="6A0E05B0"/>
    <w:rsid w:val="6A34110C"/>
    <w:rsid w:val="6AA42107"/>
    <w:rsid w:val="6ABC6AD8"/>
    <w:rsid w:val="6B1346ED"/>
    <w:rsid w:val="6BAC62D7"/>
    <w:rsid w:val="6BC02AA9"/>
    <w:rsid w:val="6BC81A3A"/>
    <w:rsid w:val="6BCA3E8E"/>
    <w:rsid w:val="6BD54ED0"/>
    <w:rsid w:val="6C3863A9"/>
    <w:rsid w:val="6C4B4286"/>
    <w:rsid w:val="6C8C49D4"/>
    <w:rsid w:val="6CAB3D69"/>
    <w:rsid w:val="6CF74956"/>
    <w:rsid w:val="6D360D52"/>
    <w:rsid w:val="6D402624"/>
    <w:rsid w:val="6D495A6E"/>
    <w:rsid w:val="6D5B128F"/>
    <w:rsid w:val="6E216950"/>
    <w:rsid w:val="6E3232E3"/>
    <w:rsid w:val="6E403586"/>
    <w:rsid w:val="6E5649DD"/>
    <w:rsid w:val="6E6832AF"/>
    <w:rsid w:val="6E7270B5"/>
    <w:rsid w:val="6ED41385"/>
    <w:rsid w:val="6EE557F2"/>
    <w:rsid w:val="6F0D2751"/>
    <w:rsid w:val="6F13685B"/>
    <w:rsid w:val="6F2142C6"/>
    <w:rsid w:val="6F2F2055"/>
    <w:rsid w:val="6F3603A6"/>
    <w:rsid w:val="6F685641"/>
    <w:rsid w:val="6F8957F8"/>
    <w:rsid w:val="6FA94DF6"/>
    <w:rsid w:val="6FFB17E9"/>
    <w:rsid w:val="6FFF22C9"/>
    <w:rsid w:val="700A0594"/>
    <w:rsid w:val="7038578F"/>
    <w:rsid w:val="703B1105"/>
    <w:rsid w:val="706031A0"/>
    <w:rsid w:val="706C25FE"/>
    <w:rsid w:val="70942538"/>
    <w:rsid w:val="70AD10C2"/>
    <w:rsid w:val="70E8294D"/>
    <w:rsid w:val="713C459F"/>
    <w:rsid w:val="71496A24"/>
    <w:rsid w:val="716F4028"/>
    <w:rsid w:val="71846DE1"/>
    <w:rsid w:val="71A65878"/>
    <w:rsid w:val="71E70438"/>
    <w:rsid w:val="720A5FB7"/>
    <w:rsid w:val="72263AAF"/>
    <w:rsid w:val="7255310D"/>
    <w:rsid w:val="72A71C81"/>
    <w:rsid w:val="72E33960"/>
    <w:rsid w:val="72E61B87"/>
    <w:rsid w:val="730B5EB9"/>
    <w:rsid w:val="73202523"/>
    <w:rsid w:val="7365365F"/>
    <w:rsid w:val="73DC6103"/>
    <w:rsid w:val="743C5943"/>
    <w:rsid w:val="74B35E8D"/>
    <w:rsid w:val="75BE6BCA"/>
    <w:rsid w:val="75C0226C"/>
    <w:rsid w:val="76292BFC"/>
    <w:rsid w:val="764117F1"/>
    <w:rsid w:val="766736F0"/>
    <w:rsid w:val="769B64B7"/>
    <w:rsid w:val="76BF57D5"/>
    <w:rsid w:val="76DB742C"/>
    <w:rsid w:val="76EE13AB"/>
    <w:rsid w:val="770C6097"/>
    <w:rsid w:val="772538E7"/>
    <w:rsid w:val="777B1A04"/>
    <w:rsid w:val="77DB548A"/>
    <w:rsid w:val="78686BA9"/>
    <w:rsid w:val="78893826"/>
    <w:rsid w:val="78895347"/>
    <w:rsid w:val="789B4189"/>
    <w:rsid w:val="78A35907"/>
    <w:rsid w:val="78A66FD7"/>
    <w:rsid w:val="78FA7B4C"/>
    <w:rsid w:val="79311181"/>
    <w:rsid w:val="79555262"/>
    <w:rsid w:val="797456A1"/>
    <w:rsid w:val="79816E0B"/>
    <w:rsid w:val="7985003A"/>
    <w:rsid w:val="798A1DBD"/>
    <w:rsid w:val="79C661A5"/>
    <w:rsid w:val="79DD3BE8"/>
    <w:rsid w:val="7A3755B3"/>
    <w:rsid w:val="7A3821B9"/>
    <w:rsid w:val="7A4C6250"/>
    <w:rsid w:val="7A6714DC"/>
    <w:rsid w:val="7AD36C79"/>
    <w:rsid w:val="7AE52209"/>
    <w:rsid w:val="7AF67924"/>
    <w:rsid w:val="7B555790"/>
    <w:rsid w:val="7B684289"/>
    <w:rsid w:val="7BD27FF0"/>
    <w:rsid w:val="7C191E55"/>
    <w:rsid w:val="7C7978E4"/>
    <w:rsid w:val="7CB45CE3"/>
    <w:rsid w:val="7CB64DBE"/>
    <w:rsid w:val="7CC05F9A"/>
    <w:rsid w:val="7CDA45B6"/>
    <w:rsid w:val="7CEF7CE7"/>
    <w:rsid w:val="7CF11CC2"/>
    <w:rsid w:val="7D56764F"/>
    <w:rsid w:val="7D640DBB"/>
    <w:rsid w:val="7DAB6905"/>
    <w:rsid w:val="7DFD5BDA"/>
    <w:rsid w:val="7E066A6D"/>
    <w:rsid w:val="7E3E312B"/>
    <w:rsid w:val="7E6F7334"/>
    <w:rsid w:val="7E7361B8"/>
    <w:rsid w:val="7E9C2931"/>
    <w:rsid w:val="7F0C7065"/>
    <w:rsid w:val="7F153D5B"/>
    <w:rsid w:val="7FDC0AA4"/>
    <w:rsid w:val="7FDE3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Ascii" w:hAnsiTheme="minorAscii" w:cstheme="minorBidi"/>
      <w:kern w:val="2"/>
      <w:sz w:val="32"/>
      <w:szCs w:val="24"/>
      <w:lang w:val="en-US" w:eastAsia="zh-CN" w:bidi="ar-SA"/>
    </w:rPr>
  </w:style>
  <w:style w:type="paragraph" w:styleId="3">
    <w:name w:val="heading 1"/>
    <w:basedOn w:val="1"/>
    <w:next w:val="1"/>
    <w:link w:val="24"/>
    <w:qFormat/>
    <w:uiPriority w:val="0"/>
    <w:pPr>
      <w:keepNext/>
      <w:keepLines/>
      <w:spacing w:beforeLines="0" w:beforeAutospacing="0" w:afterLines="0" w:afterAutospacing="0" w:line="600" w:lineRule="exact"/>
      <w:jc w:val="center"/>
      <w:outlineLvl w:val="0"/>
    </w:pPr>
    <w:rPr>
      <w:rFonts w:eastAsia="方正黑体_GBK" w:asciiTheme="minorAscii" w:hAnsiTheme="minorAscii"/>
      <w:b/>
      <w:kern w:val="44"/>
      <w:sz w:val="32"/>
    </w:rPr>
  </w:style>
  <w:style w:type="paragraph" w:styleId="4">
    <w:name w:val="heading 2"/>
    <w:basedOn w:val="1"/>
    <w:next w:val="1"/>
    <w:link w:val="20"/>
    <w:qFormat/>
    <w:uiPriority w:val="0"/>
    <w:pPr>
      <w:keepNext/>
      <w:keepLines/>
      <w:spacing w:line="400" w:lineRule="exact"/>
      <w:jc w:val="left"/>
      <w:outlineLvl w:val="1"/>
    </w:pPr>
    <w:rPr>
      <w:rFonts w:ascii="Arial" w:hAnsi="Arial" w:eastAsia="方正黑体_GBK"/>
      <w:b/>
      <w:kern w:val="0"/>
      <w:sz w:val="32"/>
    </w:rPr>
  </w:style>
  <w:style w:type="paragraph" w:styleId="5">
    <w:name w:val="heading 3"/>
    <w:basedOn w:val="1"/>
    <w:next w:val="1"/>
    <w:link w:val="3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440" w:lineRule="exact"/>
    </w:pPr>
    <w:rPr>
      <w:rFonts w:ascii="宋体" w:hAnsi="宋体"/>
      <w:bCs/>
      <w:color w:val="000000"/>
      <w:sz w:val="24"/>
    </w:rPr>
  </w:style>
  <w:style w:type="paragraph" w:styleId="6">
    <w:name w:val="annotation text"/>
    <w:basedOn w:val="1"/>
    <w:qFormat/>
    <w:uiPriority w:val="99"/>
    <w:pPr>
      <w:widowControl w:val="0"/>
      <w:spacing w:line="240" w:lineRule="auto"/>
      <w:jc w:val="left"/>
    </w:pPr>
    <w:rPr>
      <w:color w:val="auto"/>
      <w:kern w:val="2"/>
      <w:sz w:val="24"/>
      <w:szCs w:val="24"/>
      <w:u w:val="none" w:color="auto"/>
    </w:rPr>
  </w:style>
  <w:style w:type="paragraph" w:styleId="7">
    <w:name w:val="Body Text Indent"/>
    <w:basedOn w:val="1"/>
    <w:next w:val="8"/>
    <w:qFormat/>
    <w:uiPriority w:val="0"/>
    <w:pPr>
      <w:spacing w:after="120"/>
      <w:ind w:left="420" w:leftChars="200"/>
    </w:pPr>
  </w:style>
  <w:style w:type="paragraph" w:styleId="8">
    <w:name w:val="Body Text First Indent 2"/>
    <w:basedOn w:val="7"/>
    <w:next w:val="9"/>
    <w:qFormat/>
    <w:uiPriority w:val="0"/>
    <w:pPr>
      <w:ind w:firstLine="420" w:firstLineChars="200"/>
    </w:pPr>
  </w:style>
  <w:style w:type="paragraph" w:styleId="9">
    <w:name w:val="Body Text First Indent"/>
    <w:basedOn w:val="2"/>
    <w:next w:val="1"/>
    <w:qFormat/>
    <w:uiPriority w:val="0"/>
    <w:pPr>
      <w:spacing w:line="360" w:lineRule="auto"/>
      <w:ind w:firstLine="425"/>
    </w:pPr>
    <w:rPr>
      <w:szCs w:val="21"/>
    </w:rPr>
  </w:style>
  <w:style w:type="paragraph" w:styleId="10">
    <w:name w:val="Plain Text"/>
    <w:basedOn w:val="1"/>
    <w:qFormat/>
    <w:uiPriority w:val="99"/>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semiHidden/>
    <w:unhideWhenUsed/>
    <w:qFormat/>
    <w:uiPriority w:val="99"/>
    <w:rPr>
      <w:sz w:val="21"/>
      <w:szCs w:val="21"/>
    </w:rPr>
  </w:style>
  <w:style w:type="character" w:customStyle="1" w:styleId="20">
    <w:name w:val="标题 2 Char"/>
    <w:link w:val="4"/>
    <w:qFormat/>
    <w:uiPriority w:val="0"/>
    <w:rPr>
      <w:rFonts w:ascii="Arial" w:hAnsi="Arial" w:eastAsia="方正黑体_GBK"/>
      <w:b/>
      <w:kern w:val="0"/>
      <w:sz w:val="32"/>
    </w:rPr>
  </w:style>
  <w:style w:type="paragraph" w:customStyle="1" w:styleId="21">
    <w:name w:val="一级条标题"/>
    <w:basedOn w:val="22"/>
    <w:next w:val="23"/>
    <w:qFormat/>
    <w:uiPriority w:val="0"/>
    <w:pPr>
      <w:tabs>
        <w:tab w:val="left" w:pos="360"/>
        <w:tab w:val="left" w:pos="1035"/>
        <w:tab w:val="left" w:pos="1137"/>
        <w:tab w:val="left" w:pos="2577"/>
      </w:tabs>
      <w:spacing w:beforeLines="0" w:afterLines="0"/>
      <w:ind w:left="1035" w:hanging="570"/>
      <w:outlineLvl w:val="2"/>
    </w:pPr>
  </w:style>
  <w:style w:type="paragraph" w:customStyle="1" w:styleId="22">
    <w:name w:val="章标题"/>
    <w:next w:val="1"/>
    <w:qFormat/>
    <w:uiPriority w:val="0"/>
    <w:p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3">
    <w:name w:val="段"/>
    <w:next w:val="1"/>
    <w:qFormat/>
    <w:uiPriority w:val="0"/>
    <w:pPr>
      <w:autoSpaceDE w:val="0"/>
      <w:autoSpaceDN w:val="0"/>
      <w:spacing w:beforeLines="50" w:afterLines="50"/>
      <w:ind w:firstLine="200" w:firstLineChars="200"/>
      <w:jc w:val="both"/>
    </w:pPr>
    <w:rPr>
      <w:rFonts w:ascii="宋体" w:hAnsi="Times New Roman" w:eastAsia="宋体" w:cs="Times New Roman"/>
      <w:lang w:val="en-US" w:eastAsia="zh-CN" w:bidi="ar-SA"/>
    </w:rPr>
  </w:style>
  <w:style w:type="character" w:customStyle="1" w:styleId="24">
    <w:name w:val="标题 1 Char"/>
    <w:link w:val="3"/>
    <w:qFormat/>
    <w:uiPriority w:val="0"/>
    <w:rPr>
      <w:rFonts w:eastAsia="方正黑体_GBK" w:asciiTheme="minorAscii" w:hAnsiTheme="minorAscii"/>
      <w:b/>
      <w:kern w:val="44"/>
      <w:sz w:val="32"/>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character" w:customStyle="1" w:styleId="27">
    <w:name w:val="font11"/>
    <w:basedOn w:val="18"/>
    <w:qFormat/>
    <w:uiPriority w:val="0"/>
    <w:rPr>
      <w:rFonts w:hint="eastAsia" w:ascii="宋体" w:hAnsi="宋体" w:eastAsia="宋体" w:cs="宋体"/>
      <w:color w:val="000000"/>
      <w:sz w:val="20"/>
      <w:szCs w:val="20"/>
      <w:u w:val="none"/>
    </w:rPr>
  </w:style>
  <w:style w:type="character" w:customStyle="1" w:styleId="28">
    <w:name w:val="font21"/>
    <w:basedOn w:val="18"/>
    <w:qFormat/>
    <w:uiPriority w:val="0"/>
    <w:rPr>
      <w:rFonts w:hint="eastAsia" w:ascii="宋体" w:hAnsi="宋体" w:eastAsia="宋体" w:cs="宋体"/>
      <w:color w:val="000000"/>
      <w:sz w:val="20"/>
      <w:szCs w:val="20"/>
      <w:u w:val="none"/>
    </w:rPr>
  </w:style>
  <w:style w:type="paragraph" w:styleId="29">
    <w:name w:val="List Paragraph"/>
    <w:basedOn w:val="1"/>
    <w:qFormat/>
    <w:uiPriority w:val="99"/>
    <w:pPr>
      <w:ind w:firstLine="420"/>
    </w:pPr>
  </w:style>
  <w:style w:type="paragraph" w:customStyle="1" w:styleId="30">
    <w:name w:val="表格文字"/>
    <w:basedOn w:val="1"/>
    <w:qFormat/>
    <w:uiPriority w:val="0"/>
    <w:pPr>
      <w:spacing w:before="25" w:after="25"/>
      <w:jc w:val="left"/>
    </w:pPr>
    <w:rPr>
      <w:bCs/>
      <w:spacing w:val="10"/>
      <w:kern w:val="0"/>
      <w:sz w:val="24"/>
      <w:szCs w:val="20"/>
    </w:rPr>
  </w:style>
  <w:style w:type="character" w:customStyle="1" w:styleId="31">
    <w:name w:val="标题 3 Char"/>
    <w:link w:val="5"/>
    <w:qFormat/>
    <w:uiPriority w:val="0"/>
    <w:rPr>
      <w:b/>
      <w:sz w:val="32"/>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33">
    <w:name w:val="标题 21"/>
    <w:basedOn w:val="1"/>
    <w:qFormat/>
    <w:uiPriority w:val="1"/>
    <w:pPr>
      <w:ind w:left="501" w:hanging="401"/>
      <w:outlineLvl w:val="2"/>
    </w:pPr>
    <w:rPr>
      <w:rFonts w:ascii="Microsoft JhengHei" w:hAnsi="Microsoft JhengHei" w:eastAsia="Microsoft JhengHei" w:cs="Microsoft JhengHei"/>
      <w:b/>
      <w:bCs/>
      <w:sz w:val="32"/>
      <w:szCs w:val="32"/>
    </w:rPr>
  </w:style>
  <w:style w:type="paragraph" w:customStyle="1" w:styleId="34">
    <w:name w:val="标题 31"/>
    <w:basedOn w:val="1"/>
    <w:qFormat/>
    <w:uiPriority w:val="1"/>
    <w:pPr>
      <w:ind w:left="726" w:hanging="489"/>
      <w:outlineLvl w:val="3"/>
    </w:pPr>
    <w:rPr>
      <w:sz w:val="28"/>
      <w:szCs w:val="28"/>
    </w:rPr>
  </w:style>
  <w:style w:type="paragraph" w:customStyle="1" w:styleId="35">
    <w:name w:val="Table Paragraph"/>
    <w:basedOn w:val="1"/>
    <w:qFormat/>
    <w:uiPriority w:val="1"/>
  </w:style>
  <w:style w:type="table" w:customStyle="1" w:styleId="36">
    <w:name w:val="Table Normal_0"/>
    <w:unhideWhenUsed/>
    <w:qFormat/>
    <w:uiPriority w:val="2"/>
    <w:tblPr>
      <w:tblCellMar>
        <w:top w:w="0" w:type="dxa"/>
        <w:left w:w="0" w:type="dxa"/>
        <w:bottom w:w="0" w:type="dxa"/>
        <w:right w:w="0" w:type="dxa"/>
      </w:tblCellMar>
    </w:tblPr>
  </w:style>
  <w:style w:type="character" w:customStyle="1" w:styleId="37">
    <w:name w:val="font41"/>
    <w:basedOn w:val="18"/>
    <w:qFormat/>
    <w:uiPriority w:val="0"/>
    <w:rPr>
      <w:rFonts w:ascii="方正仿宋_GBK" w:hAnsi="方正仿宋_GBK" w:eastAsia="方正仿宋_GBK" w:cs="方正仿宋_GBK"/>
      <w:color w:val="FF0000"/>
      <w:sz w:val="22"/>
      <w:szCs w:val="22"/>
      <w:u w:val="none"/>
    </w:rPr>
  </w:style>
  <w:style w:type="character" w:customStyle="1" w:styleId="38">
    <w:name w:val="font51"/>
    <w:basedOn w:val="18"/>
    <w:qFormat/>
    <w:uiPriority w:val="0"/>
    <w:rPr>
      <w:rFonts w:hint="eastAsia" w:ascii="宋体" w:hAnsi="宋体" w:eastAsia="宋体" w:cs="宋体"/>
      <w:color w:val="FF0000"/>
      <w:sz w:val="22"/>
      <w:szCs w:val="22"/>
      <w:u w:val="none"/>
    </w:rPr>
  </w:style>
  <w:style w:type="character" w:customStyle="1" w:styleId="39">
    <w:name w:val="font71"/>
    <w:basedOn w:val="18"/>
    <w:qFormat/>
    <w:uiPriority w:val="0"/>
    <w:rPr>
      <w:rFonts w:ascii="微软雅黑" w:hAnsi="微软雅黑" w:eastAsia="微软雅黑" w:cs="微软雅黑"/>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8889</Words>
  <Characters>9318</Characters>
  <Lines>0</Lines>
  <Paragraphs>0</Paragraphs>
  <TotalTime>2</TotalTime>
  <ScaleCrop>false</ScaleCrop>
  <LinksUpToDate>false</LinksUpToDate>
  <CharactersWithSpaces>9495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2022-01-14T02:44:00Z</dcterms:created>
  <dc:creator>Administrator</dc:creator>
  <cp:lastModifiedBy>小海</cp:lastModifiedBy>
  <cp:lastPrinted>2023-01-31T07:48:00Z</cp:lastPrinted>
  <dcterms:modified xsi:type="dcterms:W3CDTF">2025-05-22T12:03:17Z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5E037CF208844D1DAC2AA6D4FCE976BF</vt:lpwstr>
  </property>
  <property fmtid="{D5CDD505-2E9C-101B-9397-08002B2CF9AE}" pid="4" name="KSOTemplateDocerSaveRecord">
    <vt:lpwstr>eyJoZGlkIjoiMGJkMTYwMmM5M2Q4MGM0ZDVmODkzNjJhNTNiM2IyNzkiLCJ1c2VySWQiOiI2NzA4MDIzMTkifQ==</vt:lpwstr>
  </property>
</Properties>
</file>